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30"/>
          <w:szCs w:val="30"/>
        </w:rPr>
      </w:pPr>
      <w:r>
        <w:rPr>
          <w:color w:val="000000"/>
          <w:spacing w:val="0"/>
          <w:w w:val="100"/>
          <w:position w:val="0"/>
          <w:sz w:val="30"/>
          <w:szCs w:val="30"/>
        </w:rPr>
        <w:t>福州市民办高等教育发展专项资金项目</w:t>
      </w:r>
      <w:r>
        <w:rPr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(2021-2022</w:t>
      </w:r>
      <w:r>
        <w:rPr>
          <w:color w:val="000000"/>
          <w:spacing w:val="0"/>
          <w:w w:val="100"/>
          <w:position w:val="0"/>
          <w:sz w:val="30"/>
          <w:szCs w:val="30"/>
        </w:rPr>
        <w:t>年)专家评审意见表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160" w:right="0" w:firstLine="0"/>
        <w:jc w:val="center"/>
        <w:rPr>
          <w:color w:val="000000"/>
          <w:spacing w:val="0"/>
          <w:w w:val="100"/>
          <w:position w:val="0"/>
          <w:sz w:val="30"/>
          <w:szCs w:val="30"/>
        </w:r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160" w:right="0" w:firstLine="0"/>
        <w:jc w:val="both"/>
        <w:rPr>
          <w:rFonts w:hint="default" w:eastAsia="宋体"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>项目评分：86</w:t>
      </w:r>
    </w:p>
    <w:p>
      <w:pPr>
        <w:widowControl w:val="0"/>
        <w:spacing w:line="1" w:lineRule="exact"/>
        <w:sectPr>
          <w:headerReference r:id="rId5" w:type="default"/>
          <w:footerReference r:id="rId6" w:type="default"/>
          <w:footnotePr>
            <w:numFmt w:val="decimal"/>
          </w:footnotePr>
          <w:pgSz w:w="11900" w:h="16840"/>
          <w:pgMar w:top="1522" w:right="1799" w:bottom="2336" w:left="1749" w:header="1094" w:footer="1908" w:gutter="0"/>
          <w:pgNumType w:start="1"/>
          <w:cols w:space="720" w:num="1"/>
          <w:rtlGutter w:val="0"/>
          <w:docGrid w:linePitch="360" w:charSpace="0"/>
        </w:sectPr>
      </w:pPr>
      <w:r>
        <mc:AlternateContent>
          <mc:Choice Requires="wps">
            <w:drawing>
              <wp:anchor distT="25400" distB="572770" distL="0" distR="0" simplePos="0" relativeHeight="251659264" behindDoc="0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25400</wp:posOffset>
                </wp:positionV>
                <wp:extent cx="2350135" cy="21336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135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项目单位：福州外语外贸学院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87.45pt;margin-top:2pt;height:16.8pt;width:185.05pt;mso-position-horizontal-relative:page;mso-wrap-distance-bottom:45.1pt;mso-wrap-distance-top:2pt;mso-wrap-style:none;z-index:251659264;mso-width-relative:page;mso-height-relative:page;" filled="f" stroked="f" coordsize="21600,21600" o:gfxdata="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fCvpbNYAAAAI&#10;AQAADwAAAAAAAAABACAAAAAiAAAAZHJzL2Rvd25yZXYueG1sUEsBAhQAFAAAAAgAh07iQHbFKYKs&#10;AQAAcAMAAA4AAAAAAAAAAQAgAAAAJ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项目单位：福州外语外贸学院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348615" distB="42545" distL="0" distR="0" simplePos="0" relativeHeight="251659264" behindDoc="0" locked="0" layoutInCell="1" allowOverlap="1">
                <wp:simplePos x="0" y="0"/>
                <wp:positionH relativeFrom="page">
                  <wp:posOffset>1174750</wp:posOffset>
                </wp:positionH>
                <wp:positionV relativeFrom="paragraph">
                  <wp:posOffset>348615</wp:posOffset>
                </wp:positionV>
                <wp:extent cx="289560" cy="42037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4203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6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项目</w:t>
                            </w:r>
                          </w:p>
                          <w:p>
                            <w:pPr>
                              <w:pStyle w:val="9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名称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92.5pt;margin-top:27.45pt;height:33.1pt;width:22.8pt;mso-position-horizontal-relative:page;mso-wrap-distance-bottom:3.35pt;mso-wrap-distance-top:27.45pt;z-index:251659264;mso-width-relative:page;mso-height-relative:page;" filled="f" stroked="f" coordsize="21600,21600" o:gfxdata="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6LXPvYAAAACgEAAA8A&#10;AAAAAAAAAQAgAAAAIgAAAGRycy9kb3ducmV2LnhtbFBLAQIUABQAAAAIAIdO4kBkJbjRpQEAAGMD&#10;AAAOAAAAAAAAAAEAIAAAACc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6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项目</w:t>
                      </w:r>
                    </w:p>
                    <w:p>
                      <w:pPr>
                        <w:pStyle w:val="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名称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409575" distB="173355" distL="0" distR="0" simplePos="0" relativeHeight="251659264" behindDoc="0" locked="0" layoutInCell="1" allowOverlap="1">
                <wp:simplePos x="0" y="0"/>
                <wp:positionH relativeFrom="page">
                  <wp:posOffset>1976120</wp:posOffset>
                </wp:positionH>
                <wp:positionV relativeFrom="paragraph">
                  <wp:posOffset>409575</wp:posOffset>
                </wp:positionV>
                <wp:extent cx="2096770" cy="22860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677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AI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智慧外语实验教学中心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155.6pt;margin-top:32.25pt;height:18pt;width:165.1pt;mso-position-horizontal-relative:page;mso-wrap-distance-bottom:13.65pt;mso-wrap-distance-top:32.25pt;mso-wrap-style:none;z-index:251659264;mso-width-relative:page;mso-height-relative:page;" filled="f" stroked="f" coordsize="21600,21600" o:gfxdata="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0u/P+1wAA&#10;AAoBAAAPAAAAAAAAAAEAIAAAACIAAABkcnMvZG93bnJldi54bWxQSwECFAAUAAAACACHTuJAl999&#10;Zq0BAABw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AI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智慧外语实验教学中心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5240655</wp:posOffset>
                </wp:positionH>
                <wp:positionV relativeFrom="paragraph">
                  <wp:posOffset>436880</wp:posOffset>
                </wp:positionV>
                <wp:extent cx="295910" cy="170815"/>
                <wp:effectExtent l="0" t="0" r="0" b="0"/>
                <wp:wrapNone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10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分数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1026" o:spt="202" type="#_x0000_t202" style="position:absolute;left:0pt;margin-left:412.65pt;margin-top:34.4pt;height:13.45pt;width:23.3pt;mso-position-horizontal-relative:page;z-index:251660288;mso-width-relative:page;mso-height-relative:page;" filled="f" stroked="f" coordsize="21600,21600" o:gfxdata="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KPcK59kAAAAJAQAADwAA&#10;AAAAAAABACAAAAAiAAAAZHJzL2Rvd25yZXYueG1sUEsBAhQAFAAAAAgAh07iQHY6TbKjAQAAY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分数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spacing w:line="19" w:lineRule="exact"/>
        <w:rPr>
          <w:sz w:val="2"/>
          <w:szCs w:val="2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522" w:right="0" w:bottom="2336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458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该项目以“建设语言类人才培养目标相适应的实验教学体系”为核心，立 足于外语学科的建设规划，构建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“以</w:t>
      </w:r>
      <w:r>
        <w:rPr>
          <w:color w:val="000000"/>
          <w:spacing w:val="0"/>
          <w:w w:val="100"/>
          <w:position w:val="0"/>
        </w:rPr>
        <w:t>学生为中心，以师生互动为主体”的多层 次、模块化的教学体系，培养学生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“听</w:t>
      </w:r>
      <w:r>
        <w:rPr>
          <w:color w:val="000000"/>
          <w:spacing w:val="0"/>
          <w:w w:val="100"/>
          <w:position w:val="0"/>
        </w:rPr>
        <w:t>说读写译”五大方面的语言能力和自主 学习、合作学习、深度学习、终身学习的理念，用项目式、互动式、游戏式的 学习方式，充分调动学生学习积极性，从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“被</w:t>
      </w:r>
      <w:r>
        <w:rPr>
          <w:color w:val="000000"/>
          <w:spacing w:val="0"/>
          <w:w w:val="100"/>
          <w:position w:val="0"/>
        </w:rPr>
        <w:t>动学”变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“主动</w:t>
      </w:r>
      <w:r>
        <w:rPr>
          <w:color w:val="000000"/>
          <w:spacing w:val="0"/>
          <w:w w:val="100"/>
          <w:position w:val="0"/>
        </w:rPr>
        <w:t>学”，为使之适应 经济建设和社会发展对高素质创新型人才的培养的要求。利用学生学习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“数</w:t>
      </w:r>
      <w:r>
        <w:rPr>
          <w:color w:val="000000"/>
          <w:spacing w:val="0"/>
          <w:w w:val="100"/>
          <w:position w:val="0"/>
        </w:rPr>
        <w:t>据” 为基础，整合教学资源，形成教学一体的数智教学平台。不仅能满足外语类各 专业对实验设备的需求，满足学科发展、实践教学的应用技能训练，实现教学 实践与生产应用的接轨，同时能够服务全校公共外语教学，营造外语学习的文 化氛围，提升学生的外语时间能力；既能满足大学外语及外语类各专业的语言 技能训练，满足无纸化考试的要求，也可以满足不同专业学生针对不同职业行 业的情境化工作流程的模拟训练。借助人工智能、大数据和大规模在线语料库、 机器翻译，使信息技术于高校外语教育实现完美结合，实现外语教学的改革与 创新。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466" w:lineRule="exact"/>
        <w:ind w:left="0" w:right="0" w:firstLine="500"/>
        <w:jc w:val="both"/>
        <w:sectPr>
          <w:footnotePr>
            <w:numFmt w:val="decimal"/>
          </w:footnotePr>
          <w:type w:val="continuous"/>
          <w:pgSz w:w="11900" w:h="16840"/>
          <w:pgMar w:top="1522" w:right="1799" w:bottom="2336" w:left="1749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</w:rPr>
        <w:t>该项目经费用途及进度太过于简单，未写明实际拟采购项目及金额，同时 拟采购设备实际对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AI</w:t>
      </w:r>
      <w:r>
        <w:rPr>
          <w:color w:val="000000"/>
          <w:spacing w:val="0"/>
          <w:w w:val="100"/>
          <w:position w:val="0"/>
        </w:rPr>
        <w:t>智慧外语实验教学中心产生的绩效未明晰，需要进一步细 化高等教育发展专项资助经费的使用方向。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99" w:after="9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522" w:right="0" w:bottom="1522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11"/>
        <w:keepNext w:val="0"/>
        <w:keepLines w:val="0"/>
        <w:framePr w:w="2750" w:h="523" w:wrap="auto" w:vAnchor="text" w:hAnchor="page" w:x="7520" w:y="362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</w:p>
    <w:sectPr>
      <w:footnotePr>
        <w:numFmt w:val="decimal"/>
      </w:footnotePr>
      <w:type w:val="continuous"/>
      <w:pgSz w:w="11900" w:h="16840"/>
      <w:pgMar w:top="1522" w:right="1631" w:bottom="1522" w:left="174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AB02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2_"/>
    <w:basedOn w:val="5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  <w:spacing w:after="3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Body text|1_"/>
    <w:basedOn w:val="5"/>
    <w:link w:val="9"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link w:val="8"/>
    <w:uiPriority w:val="0"/>
    <w:pPr>
      <w:widowControl w:val="0"/>
      <w:shd w:val="clear" w:color="auto" w:fill="auto"/>
      <w:spacing w:after="220" w:line="442" w:lineRule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10">
    <w:name w:val="Picture caption|1_"/>
    <w:basedOn w:val="5"/>
    <w:link w:val="11"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1">
    <w:name w:val="Picture caption|1"/>
    <w:basedOn w:val="1"/>
    <w:link w:val="10"/>
    <w:uiPriority w:val="0"/>
    <w:pPr>
      <w:widowControl w:val="0"/>
      <w:shd w:val="clear" w:color="auto" w:fill="auto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2021-11-26T01:31:05Z</dcterms:created>
  <dc:creator>Administrator</dc:creator>
  <cp:lastModifiedBy>铖溟</cp:lastModifiedBy>
  <dcterms:modified xsi:type="dcterms:W3CDTF">2021-11-26T01:32:06Z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60C07BFCA4334483B301BE9BB623DF41</vt:lpwstr>
  </property>
</Properties>
</file>