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福州市学校安全风险分级管控工作方案（试行）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/>
          <w:color w:val="000000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为进一步规范学校安全管理，全力防范重特大安全事故发生，根据市安委会《福州市标本兼治遏制重特大事故试点城市工作实施方案》《福州市实施遏制重特大事故工作指南构建双重预防机制实施细则》精神，结合我市教育系统安全工作实际，制定本方案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微软雅黑" w:eastAsia="黑体"/>
          <w:color w:val="000000"/>
          <w:sz w:val="32"/>
          <w:szCs w:val="32"/>
        </w:rPr>
      </w:pPr>
      <w:r>
        <w:rPr>
          <w:rFonts w:hint="eastAsia" w:ascii="黑体" w:hAnsi="微软雅黑" w:eastAsia="黑体"/>
          <w:color w:val="000000"/>
          <w:sz w:val="32"/>
          <w:szCs w:val="32"/>
        </w:rPr>
        <w:t>一、指导思想与工作目标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深入学习贯彻习近平总书记关于安全生产系列重要讲话和指示批示</w:t>
      </w:r>
      <w:r>
        <w:rPr>
          <w:rFonts w:hint="eastAsia" w:ascii="仿宋_GB2312" w:eastAsia="仿宋_GB2312"/>
          <w:spacing w:val="-6"/>
          <w:kern w:val="32"/>
          <w:sz w:val="32"/>
          <w:szCs w:val="32"/>
        </w:rPr>
        <w:t>精神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，认真落实市委、市政府的决策部署，牢固树立安全发展理念，落实学校安全工作主体责任，创新安全管理模式，有效促进校园安全科学管控，建立全覆盖、全方位、标准化、信息化的校园安全风险分级管控体系，全面排查、辨识、评估安全风险，实施动态、精准监管，持续提升学校安全管理水平，全力防范各类安全事故的发生，严格防范重特大安全事故发生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微软雅黑" w:eastAsia="黑体"/>
          <w:color w:val="000000"/>
          <w:sz w:val="32"/>
          <w:szCs w:val="32"/>
        </w:rPr>
      </w:pPr>
      <w:r>
        <w:rPr>
          <w:rFonts w:hint="eastAsia" w:ascii="黑体" w:hAnsi="微软雅黑" w:eastAsia="黑体"/>
          <w:color w:val="000000"/>
          <w:sz w:val="32"/>
          <w:szCs w:val="32"/>
        </w:rPr>
        <w:t>二、工作原则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学校安全风险辨识分级管控坚持“安全第一、预防为主、综合治理”的方针，实行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“党政同责、一岗双责”和安全管理“三必须”原则，学校主要领导对学校安全风险分级管控工作负总责。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按照不同风险等级、管控投入、管控能力、管控措施难易程度等因素，确定不同管控层级的风险管控方式。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作为安全风险管控至关重要的是要认清风险，找准危险点。学校安全风险辨识管控要针对学校制度管理、人员素质、设施设备、环境和教育教学活动等项目进行辨识与评估，认清风险，找准危险点，采取预防措施或控制措施将风险降低到可接受的限度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微软雅黑" w:eastAsia="黑体"/>
          <w:color w:val="000000"/>
          <w:sz w:val="32"/>
          <w:szCs w:val="32"/>
        </w:rPr>
      </w:pPr>
      <w:r>
        <w:rPr>
          <w:rFonts w:hint="eastAsia" w:ascii="黑体" w:hAnsi="微软雅黑" w:eastAsia="黑体"/>
          <w:color w:val="000000"/>
          <w:sz w:val="32"/>
          <w:szCs w:val="32"/>
        </w:rPr>
        <w:t>三、学校安全风险级别划分标准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学校安全风险指的是可能引发校园危险事件，造成人员伤亡、财产损失及影响学校安全与稳定的各类因素。根据风险的可控程度、发生机率、影响范围和可能造成损害的程度等因素，将学校安全风险分为Ⅰ级（重大风险）、Ⅱ级（较大风险）、Ⅲ级（一般风险）和Ⅳ级（低风险）四个等级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Ⅳ级：风险在可控范围内，发生事故的可能性极小，如发生，可能造成较小财产损失或人员轻微伤害；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Ⅲ级：风险在可控范围内，发生事故的可能性很小，如发生，可能造成一般财产损失或人员伤害;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Ⅱ级：风险可能失控，发生事故的可能性较小，如发生，会造成财产损失或人员伤亡;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Ⅰ级：风险失控可能性大，发生事故的可能性大，一旦发生，会造成较大财产损失或群死群伤。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微软雅黑" w:eastAsia="黑体"/>
          <w:color w:val="000000"/>
          <w:sz w:val="32"/>
          <w:szCs w:val="32"/>
        </w:rPr>
      </w:pPr>
      <w:r>
        <w:rPr>
          <w:rFonts w:hint="eastAsia" w:ascii="黑体" w:hAnsi="微软雅黑" w:eastAsia="黑体"/>
          <w:color w:val="000000"/>
          <w:sz w:val="32"/>
          <w:szCs w:val="32"/>
        </w:rPr>
        <w:t>四、学校安全风险分级管控体系建设实施步骤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针对学校事故发生规律和季节性特点，综合采取调研商谈、第三方参与、专家论证等形式，找准安全风险点，实施超前预判。学校应参照《福州市学校安全风险清单（试行）》（见附件1）所列安全风险，结合学校安全工作实际，明确本校安全风险点及风险等级，建立安全风险工作台账，并将Ⅰ级、Ⅱ级风险报主管教育行政部门；市、县（区）教育局应建立学校重大安全风险工作台账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学校安全风险分级管控体系建设，分四个阶段进行。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（一）准备阶段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开展初步现场调查，了解本校及周边概况，确定风险分级评估机构、计划。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（二）实施阶段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组织安全、管理、技术、设备等技术人员和专家（也可委托有资质的中介服务技术机构），围绕人的不安全行为、物的不安全状态、环境的不良因素和管理缺陷等要素，全方位开展排查，了解学校各岗位、部位、环节存在的风险因素和校园及周边安全管理状况，汇总、分析准备和实施阶段所得的资料、数据，通过分析研究制定本校安全风险等级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（三）编制分级报告阶段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b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在前期量化分析的基础上，对排查和预判出来的风险点进行综合评估，按照本校该项风险危险程度、事故概率、防控情况及可能造成后果的严重性，将风险分为重大风险、较大风险、一般风险和低风险四个等级，编制本校风险评估报告，提出有针对性的管控措施建议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（四）管控与警示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学校针对风险分级管控措施，制定管控手册，确定各级风险管控责任部门和责任人，告知风险管控职责，并在重点区域设置风险警示。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学校发现新的安全风险，应及时更新风险工作台账并做好管控与警示。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微软雅黑" w:eastAsia="黑体"/>
          <w:color w:val="000000"/>
          <w:sz w:val="32"/>
          <w:szCs w:val="32"/>
        </w:rPr>
      </w:pPr>
      <w:r>
        <w:rPr>
          <w:rFonts w:hint="eastAsia" w:ascii="黑体" w:hAnsi="微软雅黑" w:eastAsia="黑体"/>
          <w:color w:val="000000"/>
          <w:sz w:val="32"/>
          <w:szCs w:val="32"/>
        </w:rPr>
        <w:t>五、学校安全风险分级管控措施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按照工作原则，对分析预判存在的安全风险定人定责管控，定期组织评估，确保风险在控可控，及时消除风险隐患。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（一）学校层面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1.明确管控措施。针对风险类别和等级，将风险点逐一明确学校的管控层级（学校、年级或部门、班级、岗位），落实具体的责任单位、责任人和管控措施（包括制度管理措施、设施设备、应急处置流程等），形成学校安全风险评估报告、安全风险点台账，Ⅰ级、Ⅱ级风险要在定级后3日内报教育主管部门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2.风险公告警示。公布本学校的主要风险点、风险类别、风险等级、管控措施和应急措施，让每位教职员工了解风险点的基本情况及防范、应急对策。对存在的安全风险设置告知卡（见附件2），标明本岗位主要危险因素、后果、事故预防及应急措施、报告电话等内容,</w:t>
      </w:r>
      <w:r>
        <w:rPr>
          <w:rFonts w:hint="eastAsia" w:ascii="仿宋_GB2312" w:eastAsia="仿宋_GB2312"/>
          <w:sz w:val="32"/>
          <w:szCs w:val="32"/>
        </w:rPr>
        <w:t xml:space="preserve"> 悬挂或张贴在相应危险场所的醒目位置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。对可能导致事故的工作场所，根据情况设置报警装置，配置现场应急设备设施和撤离通道等。同时，将风险点的有关信息及应急处置措施告知相关单位。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3.排查消除隐患。</w:t>
      </w:r>
      <w:r>
        <w:rPr>
          <w:rFonts w:hint="eastAsia" w:ascii="仿宋_GB2312" w:hAnsi="方正仿宋简体" w:eastAsia="仿宋_GB2312" w:cs="方正仿宋简体"/>
          <w:color w:val="000000"/>
          <w:sz w:val="32"/>
        </w:rPr>
        <w:t>安全风险的管控失效或弱化带来事故隐患，隐患没有及时消除也将放大安全风险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。学校要针对学校存在的安全风险完善和落实隐患排查治理制度，细化标准，列出清单，明确学校内部各部门、各岗位、各设备设施排查范围和要求，建立全员参与、全岗位覆盖、全过程衔接的风险防控隐患治理机制，形成闭环管理，实现学校风险隐患自查自纠常态化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4.加强应急管理。学校根据风险预判评估情况，科学编制应急预案，并与当地政府及相关部门的有关应急预案相衔接。学校要建立专(兼)职应急救援队伍或与邻近专职救援队签订救援协议。在严重安全风险、重大安全隐患排除前或者排除过程中无法保证安全的，要从危险区域内撤出师生，疏散可能危及的其他人员。重点岗位要制定应急处置流程卡（附件3），学校每年至少组织1次应急演练。经常性开展从业人员岗位应急知识教育和自救互救、避险逃生技能培训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（二）市、县（区）教育局层面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市、县（区）教育局结合学校风险情况，针对本地区、本系统安全事故规律，以及外地、外系统事故教训，组织力量对本系统可能导致事故发生的安全风险进行分析预判，逐项分析研究，逐类预判评估，对分析预判的安全风险实施定人定责管控；必要时邀请专家参与，或委托有资质的技术服务机构进行督查评估，加强重大风险源管控，确保学校安全。</w:t>
      </w:r>
      <w:r>
        <w:rPr>
          <w:rFonts w:ascii="仿宋_GB2312" w:hAnsi="微软雅黑" w:eastAsia="仿宋_GB2312"/>
          <w:color w:val="000000"/>
          <w:sz w:val="32"/>
          <w:szCs w:val="32"/>
        </w:rPr>
        <w:br w:type="page"/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附件1.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福州市学校安全风险清单（试行）</w:t>
      </w:r>
    </w:p>
    <w:tbl>
      <w:tblPr>
        <w:tblStyle w:val="3"/>
        <w:tblW w:w="1026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5"/>
        <w:gridCol w:w="1241"/>
        <w:gridCol w:w="15"/>
        <w:gridCol w:w="3405"/>
        <w:gridCol w:w="174"/>
        <w:gridCol w:w="2893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一、组织领导与安保队伍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一级指标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二级指标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潜在安全隐患 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易发的校园安全事故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安全风险等级参考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组织领导与      安全队伍</w:t>
            </w: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学校安全工作领导小组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未建立学校安全工作领导小组</w:t>
            </w:r>
          </w:p>
        </w:tc>
        <w:tc>
          <w:tcPr>
            <w:tcW w:w="289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安全管理混乱，责任难以落实，易发生各种事故，事故发生后难以有效处置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359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安全工作领导小组未正常开展工作</w:t>
            </w:r>
          </w:p>
        </w:tc>
        <w:tc>
          <w:tcPr>
            <w:tcW w:w="289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岗位安全职责体系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未建立学校岗位安全工作职责体系</w:t>
            </w:r>
          </w:p>
        </w:tc>
        <w:tc>
          <w:tcPr>
            <w:tcW w:w="289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359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岗位安全工作职责不明确、落实不到位</w:t>
            </w:r>
          </w:p>
        </w:tc>
        <w:tc>
          <w:tcPr>
            <w:tcW w:w="289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学校安全管理制度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无安全管理制度</w:t>
            </w:r>
          </w:p>
        </w:tc>
        <w:tc>
          <w:tcPr>
            <w:tcW w:w="289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359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制度虚设未落实</w:t>
            </w:r>
          </w:p>
        </w:tc>
        <w:tc>
          <w:tcPr>
            <w:tcW w:w="289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安全管理机构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未成立安全管理机构</w:t>
            </w:r>
          </w:p>
        </w:tc>
        <w:tc>
          <w:tcPr>
            <w:tcW w:w="289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359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未按规定配齐安全管理队伍</w:t>
            </w:r>
          </w:p>
        </w:tc>
        <w:tc>
          <w:tcPr>
            <w:tcW w:w="289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二、人防物防技防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一级指标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二级指标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潜在安全隐患 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易发的校园安全事故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安全风险等级参考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人防物防技防</w:t>
            </w: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校园专职保安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专职保安数量达不到规定标准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不能胜任应急处突、值班巡逻、制止违法犯罪等学校安全保卫工作；保安员违法违规；出现劳动纠纷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</w:t>
            </w:r>
            <w:r>
              <w:rPr>
                <w:rFonts w:hint="eastAsia" w:ascii="宋体" w:hAnsi="宋体" w:cs="宋体"/>
                <w:sz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年龄偏大，身体状况、业务素质达不到工作要求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未持证上岗，无用工合同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监控设施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不能实现重要部位全覆盖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不能及时发现校园安全隐患；不能及时发现初始火情；不能及时发现违法犯罪分子和违法犯罪行为，出现事故后不能有效还原事件过程、查找线索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设施不能正常使用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监控记录留存时间达不到规定要求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监控室值班值守制度不落实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门卫室（传达室）、学生宿舍楼（区）值班室未安装或不会使用紧急报警装置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安保器械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钢叉、长短警棍、防割手套、防刺背心、头盔、盾牌、强光手电、自卫喷雾等安保器械数量不足，性能不符合要求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不能有效控制犯罪分子，制止犯罪行为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安保人员不能熟练使用安保器械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校园周界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/>
                <w:szCs w:val="32"/>
              </w:rPr>
              <w:t>未设置高度不低于</w:t>
            </w:r>
            <w:r>
              <w:rPr>
                <w:szCs w:val="32"/>
              </w:rPr>
              <w:t>2</w:t>
            </w:r>
            <w:r>
              <w:rPr>
                <w:rFonts w:hint="eastAsia"/>
                <w:szCs w:val="32"/>
              </w:rPr>
              <w:t>米的围墙或其他实体屏障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不能有效阻止外来不法侵害；不能有效防止学生擅自外出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未实行封闭式管理（不含高校）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干道沿路学校主要出入口未设置防冲撞设施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消防设施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灭火器、消防栓、应急照明、应急疏散标志数量不足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发生火灾时不能及时有效扑救、逃生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灭火器未定期充装，压力不足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消防栓缺少枪头、垫圈等配件，消防水龙带老化破损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消防栓无水、水压过低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消防设施被阻挡、消防通道不畅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有关人员不会、不懂、不能正确使用消防器材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三、校园周边环境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一级指标</w:t>
            </w: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二级指标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潜在安全隐患 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易发的校园安全事故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安全风险等级参考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校园周边环境</w:t>
            </w: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治安高危人员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校园周边存在易肇事肇祸精神病人、违法缠访闹访人员等治安高危人员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暴力伤害师生事件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校园周边存在暴力或其他不良行为辍学生、无业青少年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敲诈、暴力伤害学生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商业环境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校园周边有管理混乱的商场、集贸市场等人员密集场所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社会闲杂人员多，可能发生伤害师生事件，影响学生成长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校园周边有网吧、游戏机室、歌舞厅、夜总会等场所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社会闲杂人员多，可能发生伤害师生事件；不文明现象、不文明行为影响学生身心健康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学校门口乱摆摊设点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秩序混乱，易于发生食品、治安及交通事故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交通秩序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学校校门面临交通要道，周边交通环境复杂，缺少必要的减速带、信号灯、警示标志等交通标示标牌，车辆多，车速快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易发生道路交通事故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家长接送学生车辆乱停乱放，交通拥堵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建筑施工工地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校园周边有建筑工地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1.流动人员多，管理难度大，易发生治安案事件；               2.高空坠物伤害师生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塔吊吊臂伸展到校区；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隔离防护措施不完善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安全高危场所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校园周边有变电站，高压线等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发生学生触电事故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校园周边有液化气站、加油加气站等易燃易爆场所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火灾、爆炸等事故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校园周边存在严重污染环境（大气污染、噪音污染等）的企业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影响教育教学活动及学生身体健康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校园周边有水库、河流、海滩、坑塘等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发生溺水事故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校园周边存在尾矿库（坝）、危楼危墙、山崖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发生溃坝、倒塌、落石、山体滑坡造成人员伤亡及学校财产损失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四、校门安全管理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一级指标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二级指标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潜在安全隐患 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易发的校园安全事故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安全风险等级参考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校门安全管理</w:t>
            </w: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门卫值班</w:t>
            </w:r>
          </w:p>
        </w:tc>
        <w:tc>
          <w:tcPr>
            <w:tcW w:w="3405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未落实门禁管理，校门常开；人员车辆出入检查登记制度执行不严格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外来人员混入学校暴力伤害师生，盗窃学校财物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外来车辆进入学校，易引发校内交通事故及其他安全事故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易燃易爆有毒有害等危险品进入学校，危及师生安全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学生未经允许私自离校，发生安全责任事故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上下学安全管理</w:t>
            </w:r>
          </w:p>
        </w:tc>
        <w:tc>
          <w:tcPr>
            <w:tcW w:w="3405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未及时开放校门，导致提前到校学生在门外聚集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易发生外来人员暴力伤害学生事件、学生打架斗殴事件及交通事故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校领导带班、教师、保安值班不到位，人车混行，人员拥堵，秩序混乱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易发生暴力伤害、打架斗殴及交通事故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幼儿园未落实晨检制度；没有落实家校交接制度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易发生传染性疾病扩散、走失、诱拐及交通伤害等其他安全责任事故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五、校园安全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一级指标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二级指标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潜在安全隐患 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易发的校园安全事故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安全风险等级参考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校园安全</w:t>
            </w: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校内交通安全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未建立和落实校园内车辆管理制度；未实行</w:t>
            </w:r>
            <w:r>
              <w:rPr>
                <w:rFonts w:hint="eastAsia" w:ascii="宋体" w:hAnsi="宋体"/>
                <w:sz w:val="22"/>
                <w:shd w:val="clear" w:color="auto" w:fill="FFFFFF"/>
              </w:rPr>
              <w:t>人车分流管理；校内道路状态复杂的，未</w:t>
            </w:r>
            <w:r>
              <w:rPr>
                <w:rFonts w:hint="eastAsia" w:ascii="宋体" w:hAnsi="宋体"/>
                <w:sz w:val="22"/>
              </w:rPr>
              <w:t>设置</w:t>
            </w:r>
            <w:r>
              <w:rPr>
                <w:rFonts w:hint="eastAsia" w:ascii="宋体" w:hAnsi="宋体"/>
                <w:sz w:val="22"/>
                <w:shd w:val="clear" w:color="auto" w:fill="FFFFFF"/>
              </w:rPr>
              <w:t>校内</w:t>
            </w:r>
            <w:r>
              <w:rPr>
                <w:rFonts w:hint="eastAsia" w:ascii="宋体" w:hAnsi="宋体"/>
                <w:sz w:val="22"/>
              </w:rPr>
              <w:t>交通引导、限速、警示等设施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容易发生校内交通事故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机动车不按规定地点停放、规定线路行驶，与学生争道行驶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校内存在外来人员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校内有权属其他的单位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外来人员进出校园多，管理难度大，易引发治安等多种案件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校内有教职工住宅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体育娱乐设施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器械安装不牢固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倒塌伤害学生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体育器械老化、锈蚀、破损，缺少防护设施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锻炼、活动受伤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教学楼等外墙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出现裂缝，墙皮、瓷砖脱落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坠落、断裂、倒塌，伤害师生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空调外机等悬挂物锈蚀严重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坠落伤害师生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校内建筑工地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外来施工人员情况复杂，门禁管理难度大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发生治安案件、财物失窃案件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施工车辆进出频繁（未与学生活动范围隔离）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发生交通等各种安全事故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塔吊等施工机械影响师生安全</w:t>
            </w:r>
          </w:p>
        </w:tc>
        <w:tc>
          <w:tcPr>
            <w:tcW w:w="3067" w:type="dxa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发生高空坠物等伤害师生事故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工地未实现全封闭管理，缺少有效围挡和警示标示，学生进入施工区域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引发学生伤害事件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假山池塘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缺少必要的隔离防护设施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发生溺水或坍塌砸伤学生事故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警示标志缺失或设立不明显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假山石头松动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池塘水深无防范措施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树木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枯枝断枝清理不及时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易断裂，高空坠落伤害学生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校园道路拐角处树木茂密，阻挡视线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引发道路交通事故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树木过高、过密，树冠大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强对流天气时引来雷击事故；遇到大风可能倒伏砸伤师生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板报栏       广告栏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设立时间久，锈蚀不牢固；支架轻，重心高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易倒，伤害学生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玻璃易碎；金属件有刺头，尖锐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张贴时会划伤学生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楼顶、外墙悬挂广告牌、电子屏锈蚀破损严重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坠落伤人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旗杆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设立时间久，锈蚀不牢固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倾倒伤害师生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底座老化，破损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划伤或绊倒学生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照明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路灯设置不合理，损坏、缺失未及时更换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夜间照明不足，易导致师生受伤害，发生治安、财物失窃抢夺案件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下水道排水不通畅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汛期易导致校园积水，引发次生灾害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下水道、化粪池等井盖破损缺失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师生掉入受伤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校内有水井，缺少护栏和井盖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人员坠井受到伤害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学校有多个校门，校门未效封闭阻挡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管理难度大，外来人员易混入学校，流浪动物进入校园咬伤师生，传播疾病等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电梯未定期维护、检验，使用不符合特种设备的有关规定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易发生坠落等安全事故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  <w:t>六、校舍安全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一级指标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二级指标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潜在安全隐患 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易发的校园安全事故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安全风险等级参考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校舍安全</w:t>
            </w: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学校房舍通用安全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校舍未通过消防验收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倒塌伤害师生，发生地震、洪涝、火灾等灾害时易坍塌、难以疏散、救援、灭火，群死群伤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校舍未通过竣工验收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危房、危墙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使用不合标准建材，彩钢板搭建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屋面漏雨，长期浸水，屋顶承受力降低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倒塌伤害师生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Times New Roman" w:hAnsi="Times New Roman"/>
                <w:szCs w:val="20"/>
              </w:rPr>
              <w:t>天花板龟裂、漏水，木板蛀蚀，表面脱落或掉落水泥块，梁倾斜龟裂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天花板坍塌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天窗未封闭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1.漏雨；2.人员攀爬到楼顶带来伤害事故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门窗和玻璃松动、破损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掉落导致学生伤害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走廊、楼梯等护栏过低、松动、破损、断裂、锈蚀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发生坠楼事故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应急照明设施缺失或失效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发生突发事件，影响师生有序逃生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应急疏散示意图缺失或错误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应急疏散通道堵塞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用电线路混乱，绝缘皮易于破损；大功率电器、电动车集中充电等线路未设置过载保护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短路，引发火灾或触电事故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楼梯狭窄、易滑，照明设备损坏，楼梯扶手断裂、破损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发生踩踏事故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楼房窗户缺少防坠落设施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发生坠落事故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吊扇、灯具、投影仪及电教设备、黑板不牢固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坠落事故，伤害学生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Times New Roman" w:hAnsi="Times New Roman"/>
                <w:szCs w:val="20"/>
              </w:rPr>
              <w:t>柱子倾斜、变形，存在</w:t>
            </w:r>
            <w:r>
              <w:rPr>
                <w:rFonts w:ascii="Times New Roman" w:hAnsi="Times New Roman"/>
                <w:szCs w:val="20"/>
              </w:rPr>
              <w:t>0.3mm</w:t>
            </w:r>
            <w:r>
              <w:rPr>
                <w:rFonts w:hint="eastAsia" w:ascii="Times New Roman" w:hAnsi="Times New Roman"/>
                <w:szCs w:val="20"/>
              </w:rPr>
              <w:t>以上的龟裂，混凝土剥落、倾斜或钢筋外露、锈蚀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发生倒塌事故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一楼楼梯下堆放垃圾、桌椅板凳等可燃物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引发火灾事故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墙面、地面破损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划伤、跌倒、碰伤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透明玻璃门未设置防撞贴条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撞到玻璃上受伤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防盗窗全部封闭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发生火灾时难以疏散、救援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照明设施及</w:t>
            </w:r>
            <w:r>
              <w:rPr>
                <w:rFonts w:hint="eastAsia" w:ascii="Times New Roman" w:hAnsi="Times New Roman"/>
                <w:szCs w:val="20"/>
              </w:rPr>
              <w:t>悬吊于墙壁上的视听器材、教具摇晃、松动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发生坠落事故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缺少避雷设施或避雷设施损坏、失效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雷击伤害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院墙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院墙低矮，未加装铁丝网及其他防护措施，或防护措施破损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1.外来不法人员进入校园伤害师生，盗窃财物；2.学生未经允许翻墙离校，发生安全责任事故；3.流浪动物进入校园咬伤师生，传播疾病等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院墙及雨遮等附属物出现裂缝、破损、松动，墙皮脱落、倾斜等问题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发生倒塌事故，伤害师生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汛期暴雨天气，墙体受雨水浸泡，下陷、倾斜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厕所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屋顶漏水，墙体腐蚀严重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倒塌砸伤学生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照明设施缺失、损坏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学生滑倒摔伤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路面缺少防滑措施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厕所围墙低、外侧窗户大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外人窥探或攀爬进入带来伤害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化粪池盖板破损严重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学生坠入受伤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教室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桌椅破损、不牢固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碰伤学生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学生利用教室插座充电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引发火灾事故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宿舍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楼道堆放杂物、车辆等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发生突发事件影响逃生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宿舍有电源插座等，或学生私拉乱接电源线，私用电热棒、电炉等易发火灾电器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引发火灾事故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双层床上铺缺少防坠落措施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学生坠床受伤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幼儿园使用双层床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幼儿坠床摔伤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学生在宿舍吸烟，宿舍内存有大功率电器及打火机、蜡烛等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易于引发火灾事故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办公室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未安装稳压电源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损坏微机等电器设备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教师不经允许使用大功率电器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引发火灾事故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电器电源不关闭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电脑多、插座多，线路乱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门锁破损、不及时锁门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财物失窃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图书室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书架、书柜陈旧，不稳定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倒塌，砸伤师生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防火措施不到位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发生火灾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未安装防盗门、防盗窗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财物失窃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实验室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剧毒、强腐蚀等危险化学品未实行“五双”管理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危化物品流失，发生次生灾害事故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实验药品存储不符合规范要求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出现化学反应，发生安全事故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实验室、储存室无监控、入侵报警设施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危化物品被盗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管理制度、学生操作安全提醒未上墙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出现管理、操作失误，引发安全事故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实验室缺少废气、废水、废渣处理设施设备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环境污染，人员伤害、中毒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计算机室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门窗防盗性能差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失窃事件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电路、插座等电器功率不匹配；无过载保护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火灾事故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总电源或单机电源不及时关闭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通风排气设备缺失或不足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损害学生身体健康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财务室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无防盗报警设备，监控设施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无法及时发现隐患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门锁破损、不及时锁门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失窃事件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防盗门窗、保险柜配备不符合要求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其他用房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配电室周围无防护设施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易发生触电事故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自行车棚等不牢固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坍塌事故，砸伤师生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  <w:t>七、食堂食品安全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一级指标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二级指标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潜在安全隐患 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易发的校园安全事故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安全风险等级参考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食堂食品安   全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食堂资质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未取得食品经营许可证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违规经营，责任不清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工作人员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未经过健康体检，无健康证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身体健康状况不清楚，引发传染病疫情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未经过岗前培训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操作不规范，易于引发食品安全事故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非工作人员随便出入食品操作间、储存室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污染食品或投毒事故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工作人员佩戴首饰、涂指甲油等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污染食品，引发食品安全事故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工作不规范，未按要求穿工作服、佩戴头套、手套、口罩，直接接触食品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食堂设施安全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液化气罐未按规定定期检验，未做物理隔离，使用时离火源近，导管老化，燃气用毕未及时关闭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发生火灾或爆炸事故、中毒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用电线路混乱，私接乱拉，电器超负荷；油烟囱未及时清洗，油垢堆积层厚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引发火灾事故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炊具清洗不及时，卫生条件差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污损食物，引发食品安全卫生事故，危害师生健康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餐具容器消毒不符合要求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生熟案板混用，案板不能定时消毒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交叉感染，造成食物中毒事故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冰箱生熟食品混放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留样冰箱非专用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留样污染，留样无意义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仓库“三防”设施不健全；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污染食品，原材料被老鼠、苍蝇、蟑螂等有害动物盯咬，引发食品安全事故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食堂操作间及储藏室未设置门锁，出入口未设置视频监控装置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污染食品或投毒，无法追查事故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食堂地面湿滑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人员滑倒摔伤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操作间消防设施不足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不能及时消灭初始火情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压力锅炉，操作工未经专业培训，未取得上岗证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违规操作，引发重大安全事故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私自改装锅炉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爆炸，引发重大安全事故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Ⅰ级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锅炉未严格管理，其他人员擅自操作使用锅炉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操作失误引发重大安全事故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锅炉房有大量纸张、纸板、木材等易燃物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引发火灾事故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食品储存加工及厨余（泔水）安全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食品来源不明，无台账或账物不符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不安全食品、出现事故无法追溯责任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原材料存在“三无”产品或已经超期变质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引发食物中毒事故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原材料未隔墙离地存放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原材料变质导致食物中毒事故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食堂门口、库房门口及下水道未按要求安装挡鼠板、挡鼠网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原材料被老鼠啃咬，污染食品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留样不规范（品种不全、量不足、留样未单独密闭、未冷藏储存）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留样不能发挥应有的效能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蔬菜洗涤不干净，烹饪不熟烂，操作流程不规范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易造成食物中毒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操作间卫生差，有蟑螂蝇虫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厨余（泔水）未合理、无害化处理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易造成污染环境，流向不明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饮水安全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二次供水水质不达标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影响师生身体健康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热水设备缺少必要的防护设施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热水烫伤学生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热水器电源插头裸露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发生触电事故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饮水机清洗不及时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引发肠道疾病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保温桶未上锁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污染或投毒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校内商店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未取得营业许可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违规经营，责任不清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销售“三无”产品、过期产品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导致学生受到伤害或中毒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  <w:t>八、学校卫生安全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一级指标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二级指标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潜在安全隐患 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易发的校园安全事故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安全风险等级参考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学校卫生安全</w:t>
            </w: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卫生机构人员配备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无专业卫生人员或数量不足，专业技术水平不高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不能正确履行职责，无法及时正确处理突发事件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必备药品储备不足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卫生室药品购入渠道不规范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存在药物中毒隐患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健康档案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未按要求开展学生健康状况调查，学生健康档案不全，体检后情况归档不及时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不了解特异体质学生，引发学生猝死等意外事件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学生健康状况调查时家长刻意隐瞒，对特异体质学生掌握不全，关注保护不够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遇特殊情况无法及时正确处置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心理健康教育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无取得有资质的心理健康教师或数量不足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心理健康教育不能正常开展；对孩子的心理问题无法及时发现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未对对教职工特别是班主任、生管员等岗位人员进行学生心理健基础培训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不重视心理健康教育，无心理活动室及配套设施设备，活动开展少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学生因学习、情感、家庭等方面产生心理问题得不到及时疏导产生厌学等心理问题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自伤自杀或伤害他人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发生校园欺凌或其他可能影响学生心理健康事件，未及时开展心理疏导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  <w:t>九、教育教学活动安全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一级指标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二级指标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潜在安全隐患 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易发的校园安全事故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安全风险等级参考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教育教学活动</w:t>
            </w: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课堂教学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任课教师迟到或早退，无老师管理，课堂秩序混乱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易发生安全事故，发生突发事件难以有效处置，导致损失扩大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任课教师未及时发现课堂安全隐患，对突发事件处置不力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任课教师对学生缺课未及时向班主任及学校、家长通报情况，进一步了解学生去向，导致学生失管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发生学生走失等安全事故，失管失控，发生交通、溺水等安全事故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学生擅自离开教室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手工课上使用剪刀等危险器具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使用不当，引发伤害事故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实验课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学生未按照实验规程操作，剧毒、强腐蚀等危险化学品使用不当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发生中毒、烧伤、烫伤、扎伤等事故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玻璃器皿破损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割伤、扎伤学生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药品、物品不按规定放置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1.伤害师生；2.物品流失，发生次生事故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班额过大，实验工位不足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人员拥挤，易发生事故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实习实训、社会实践、春秋游等外出活动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组织不严密，未结合活动实际确定安全措施、分工、预案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易发生意外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安全教育不到位，未将活动告知家长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易发生意外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场所不安全，不具备餐饮、住宿等资质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易发生意外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车辆不安全，不具备营运资质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出现交通事故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未与活动场所经营者、车辆提供方签订协议明确权责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出现安全事故权责不明，影响应急处置和责任区分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指导教师脱岗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人员失管，发生安全问题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学生操作不规范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器械工具伤害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体育课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教师安全意识不强，不能及时发现安全隐患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遇特殊情况无法及时处置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体育运动前准备活动不足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学生容易拉伤、扭伤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特异体质或潜在突发疾病未发现、未报告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突发疾病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设施器械周边堆放杂物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碰伤学生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低年级学生，使用高年级的设施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摔伤等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训练方法不科学，标枪、铁饼、铅球、跳马、山羊等器械使用不规范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意外损伤事件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篮球、足球等项目对抗性强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易发生碰伤、摔伤等事故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活动场面积小，上课的学生多，拥挤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学生不按教师要求攀爬设施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学生脱离教师视线，私自离开体育课活动区域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失控，引发安全事故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运动会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事前准备不足，安全措施、应急预案不完善、无针对性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1.易发生踩踏、摔伤等事故；2.突发事故难处置，损伤扩大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工作人员缺岗缺位；组织不严密，入场、退场秩序乱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场地、设施存在安全隐患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踩踏或摔伤</w:t>
            </w: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课间课外活动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学生追逐打闹等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人员失控，发生学生摔伤、碰伤、打架斗殴等事故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场所附近无教职人员，重要部位无视频监控设施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不能及时发现和处置事故，难以区分责任，出现纠纷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活动场地地面不平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发生扭伤、摔伤事故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  <w:t>十、学生管理与安全教育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一级指标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二级指标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潜在安全隐患 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易发的校园安全事故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安全风险等级参考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学生管理与      安全教育</w:t>
            </w: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危险物品排查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学生携带管制刀具进入学校、教室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发生暴力伤害事件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学生携带其他容易造成人身伤害的危险物品进入学校、教室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不够年龄学生骑行自行车、电动车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发生道路交通事故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矛盾排查调处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学生与教师之间因教学管理产生矛盾，未得到及时化解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引发师生之间的暴力伤害事件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学生之间因学习、生活、早恋等多种原因产生矛盾，未得到及时化解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引发学生间打架斗殴甚至严重暴力伤害事件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学生与学校之间因管理产生矛盾，未得到及时化解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引发罢课、罢餐甚至游行示威等严重群体事件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宿舍管理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宿舍未实行封闭管理，男女生宿舍未有效隔离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发生性侵事件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宿舍管理员数量、性别不符合规定要求，难以进行有效管理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发生安全事故，突发事件得不到有效处置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未制定、落实宿管理制度，明确生管员岗位职责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未开展夜间巡查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宿舍锁闭大门（不能紧急突破），生管员离岗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发生地震、火灾及其他突发事件，难以及时疏散逃生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住宿生之间存在矛盾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发生打架斗殴、人身伤害等暴力事件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住宿生脱离管理，私自外出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失管失控，发生安全责任事故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假期安全管理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安全教育不到位，家庭监管不到位，学生失管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易发生交通、溺水等安全事故及违法犯罪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学生私自到危险水域洗澡、戏水、游泳等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发生溺水事故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学生安全教育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安全教育课时不足，针对性、实效性差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安全意识淡薄，自律能力差，没养成良好的安全行为习惯，易发生安全事故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  <w:t>十一、教职员工安全管理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一级指标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二级指标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潜在安全隐患 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易发的校园安全事故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安全风险等级参考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教职员工管理</w:t>
            </w: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准入管理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身体状况、业务能力、政治素质不适合任教条件人员进入学校任职，或不具备任职岗位所需条件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伤害学生或无法及时正确处理情况问题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临聘人员未进行必要审核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日常行为管理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未认真履行教育教学、学生管理、安全管理等岗位职责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疏于管理导致发生安全责任事故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教育方式方法简单粗暴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体罚学生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师德失范，不公平对待学生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引发学生心理问题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违法犯罪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暴力伤害学生，性侵学生等恶性事件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酒（醉、吸毒）后上课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违反教师职业道德，引发事故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患有传染性疾病或精神疾病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传染其他师生或伤害其他师生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教育培训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岗位安全职责培训不够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教师不能正确履行安全工作职责，不能正确指导学生防范外来侵害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管理制度、法律法规培训不够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  <w:t>十二、交通安全管理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一级指标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二级指标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潜在安全隐患 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易发的校园安全事故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安全风险等级参考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交通安全管理</w:t>
            </w: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校车安全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车辆未按规定定期技术检测</w:t>
            </w:r>
          </w:p>
        </w:tc>
        <w:tc>
          <w:tcPr>
            <w:tcW w:w="3067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发生道路交通事故，伤害乘车学生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未按规定进行维护保养，技术性能存在安全事故隐患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驾驶员未取得校车驾驶资格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疲劳驾驶、违规驾驶、酒驾、醉驾、毒驾等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超员、超速，不按既定路线行驶、停靠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路况差，交通繁忙，大雨、雪、浓雾等恶劣天气未按要求行驶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遇到大雨、雪、浓雾等恶劣天气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随车照管人员责任心不强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学生容易失控，发生伤害事故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其他车辆</w:t>
            </w:r>
          </w:p>
        </w:tc>
        <w:tc>
          <w:tcPr>
            <w:tcW w:w="34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家长租用其他不符合规定的车辆集中接送学生</w:t>
            </w:r>
          </w:p>
        </w:tc>
        <w:tc>
          <w:tcPr>
            <w:tcW w:w="3067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易引发道路交通安全事故，伤害学生</w:t>
            </w:r>
          </w:p>
        </w:tc>
        <w:tc>
          <w:tcPr>
            <w:tcW w:w="1262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幼儿园违规使用机动车辆集中接送幼儿</w:t>
            </w:r>
          </w:p>
        </w:tc>
        <w:tc>
          <w:tcPr>
            <w:tcW w:w="306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  <w:t>十三、应急管理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一级指标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二级指标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 xml:space="preserve">潜在安全隐患 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易发的校园安全事故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安全风险等级参考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应急管理</w:t>
            </w: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应急预案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建设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不实用，可操作性差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发生突发事件无法参照使用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预案与实际情况不符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执行困难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更新不及时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发生突发事件误导处置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内容不齐全，缺少必备的组成部分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无法使用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应急队伍建设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人员不足</w:t>
            </w:r>
          </w:p>
        </w:tc>
        <w:tc>
          <w:tcPr>
            <w:tcW w:w="2893" w:type="dxa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遇到突发事件不能及时处置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人员素质达不到规定的要求，</w:t>
            </w:r>
            <w:r>
              <w:rPr>
                <w:rFonts w:hint="eastAsia" w:ascii="宋体" w:hAnsi="宋体" w:cs="宋体"/>
                <w:sz w:val="22"/>
              </w:rPr>
              <w:t>不熟悉装备使用，不清楚救援预案</w:t>
            </w:r>
          </w:p>
        </w:tc>
        <w:tc>
          <w:tcPr>
            <w:tcW w:w="28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队伍老龄化</w:t>
            </w:r>
          </w:p>
        </w:tc>
        <w:tc>
          <w:tcPr>
            <w:tcW w:w="28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应急物资储备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物资储备不足，</w:t>
            </w:r>
            <w:r>
              <w:rPr>
                <w:rFonts w:hint="eastAsia" w:ascii="宋体" w:hAnsi="宋体" w:cs="宋体"/>
                <w:sz w:val="22"/>
              </w:rPr>
              <w:t>配备不齐全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物资太少，无法应对突发事件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物资储备混乱，不便于取用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发生突发事件时找不到，耽搁事件的应对处置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物资保管不善，损坏严重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无法使用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应急疏散演练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形式化严重，实效性差，演练结束后未及时进行反思、总结</w:t>
            </w:r>
          </w:p>
        </w:tc>
        <w:tc>
          <w:tcPr>
            <w:tcW w:w="2893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达不到演练目的，不能提升师生逃生疏散水平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Ⅳ级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事前准备不足，没有详细流程安排、人员分工</w:t>
            </w:r>
          </w:p>
        </w:tc>
        <w:tc>
          <w:tcPr>
            <w:tcW w:w="2893" w:type="dxa"/>
            <w:vMerge w:val="restar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可能发生踩踏、摔伤等事故</w:t>
            </w:r>
          </w:p>
        </w:tc>
        <w:tc>
          <w:tcPr>
            <w:tcW w:w="126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57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演练时教师未到达指定的地点引导学生</w:t>
            </w:r>
          </w:p>
        </w:tc>
        <w:tc>
          <w:tcPr>
            <w:tcW w:w="28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说明：1.本清单风险等级供参考，学校应根据实际情况，综合考虑本校各项安全风险的发生机率、可控程度、影响范围和可能造成损害的程度等因素，确定风险等级；</w:t>
      </w:r>
    </w:p>
    <w:p>
      <w:pPr>
        <w:rPr>
          <w:rFonts w:hint="eastAsia"/>
        </w:rPr>
      </w:pPr>
      <w:r>
        <w:rPr>
          <w:rFonts w:hint="eastAsia"/>
        </w:rPr>
        <w:t>2.学校在管理过程中发现清单中未列举的安全风险，应列入台账，确并按风险等级加强管理。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560" w:lineRule="exact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附件2</w:t>
      </w:r>
    </w:p>
    <w:p>
      <w:pPr>
        <w:rPr>
          <w:rFonts w:hint="eastAsia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安全风险告知卡</w:t>
      </w:r>
    </w:p>
    <w:p>
      <w:pPr>
        <w:rPr>
          <w:rFonts w:hint="eastAsia"/>
        </w:rPr>
      </w:pPr>
    </w:p>
    <w:tbl>
      <w:tblPr>
        <w:tblStyle w:val="3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680"/>
        <w:gridCol w:w="1458"/>
        <w:gridCol w:w="4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3" w:leftChars="-50" w:right="-105" w:rightChars="-50" w:hanging="128" w:hangingChars="40"/>
              <w:jc w:val="center"/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危险</w:t>
            </w:r>
          </w:p>
          <w:p>
            <w:pPr>
              <w:ind w:left="23" w:leftChars="-50" w:right="-105" w:rightChars="-50" w:hanging="128" w:hangingChars="4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因素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场所/环节</w:t>
            </w:r>
          </w:p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/部位名称</w:t>
            </w:r>
          </w:p>
        </w:tc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40" w:right="-113" w:rightChars="-54" w:hanging="84" w:hangingChars="3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编号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主要安全</w:t>
            </w:r>
          </w:p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威  胁</w:t>
            </w:r>
          </w:p>
        </w:tc>
        <w:tc>
          <w:tcPr>
            <w:tcW w:w="4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3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（照片）</w:t>
            </w: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33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主要防范</w:t>
            </w:r>
          </w:p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措 施</w:t>
            </w:r>
          </w:p>
        </w:tc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33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应急处置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措  施</w:t>
            </w:r>
          </w:p>
        </w:tc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3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紧急联系</w:t>
            </w:r>
          </w:p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电话</w:t>
            </w:r>
          </w:p>
        </w:tc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hint="eastAsia" w:ascii="宋体" w:hAnsi="宋体" w:cs="方正小标宋简体"/>
          <w:b/>
          <w:bCs/>
          <w:sz w:val="48"/>
          <w:szCs w:val="48"/>
        </w:rPr>
      </w:pPr>
      <w:r>
        <w:rPr>
          <w:rFonts w:hint="eastAsia" w:ascii="宋体" w:hAnsi="宋体" w:cs="方正小标宋简体"/>
          <w:b/>
          <w:bCs/>
          <w:sz w:val="48"/>
          <w:szCs w:val="48"/>
        </w:rPr>
        <w:t xml:space="preserve"> 岗位应急处置流程卡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842"/>
        <w:gridCol w:w="3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突发事件情形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学校应急处置简易流程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本岗位应急处置工作要点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突发事件情形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学校应急处置简易流程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ind w:left="-99" w:leftChars="-47" w:right="-90" w:rightChars="-43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本岗位应急处置工作要点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</w:p>
        </w:tc>
      </w:tr>
    </w:tbl>
    <w:p>
      <w:pPr>
        <w:widowControl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jc w:val="left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附件4</w:t>
      </w:r>
    </w:p>
    <w:p>
      <w:pPr>
        <w:widowControl/>
        <w:jc w:val="center"/>
        <w:rPr>
          <w:rFonts w:ascii="宋体" w:hAnsi="宋体" w:cs="方正小标宋简体"/>
          <w:b/>
          <w:bCs/>
          <w:sz w:val="48"/>
          <w:szCs w:val="48"/>
        </w:rPr>
      </w:pPr>
      <w:r>
        <w:rPr>
          <w:rFonts w:hint="eastAsia" w:ascii="宋体" w:hAnsi="宋体" w:cs="方正小标宋简体"/>
          <w:b/>
          <w:bCs/>
          <w:sz w:val="48"/>
          <w:szCs w:val="48"/>
        </w:rPr>
        <w:t>学校安全风险点台账</w:t>
      </w:r>
    </w:p>
    <w:p>
      <w:pPr>
        <w:widowControl/>
        <w:rPr>
          <w:rFonts w:ascii="仿宋_GB2312" w:hAnsi="Times New Roman" w:eastAsia="仿宋_GB2312"/>
          <w:sz w:val="52"/>
          <w:szCs w:val="52"/>
        </w:rPr>
      </w:pPr>
    </w:p>
    <w:p>
      <w:pPr>
        <w:widowControl/>
        <w:rPr>
          <w:rFonts w:ascii="仿宋_GB2312" w:hAnsi="Times New Roman" w:eastAsia="仿宋_GB2312"/>
          <w:sz w:val="52"/>
          <w:szCs w:val="52"/>
        </w:rPr>
      </w:pPr>
    </w:p>
    <w:p>
      <w:pPr>
        <w:widowControl/>
        <w:rPr>
          <w:rFonts w:ascii="仿宋_GB2312" w:hAnsi="Times New Roman" w:eastAsia="仿宋_GB2312"/>
          <w:sz w:val="52"/>
          <w:szCs w:val="52"/>
        </w:rPr>
      </w:pPr>
    </w:p>
    <w:p>
      <w:pPr>
        <w:widowControl/>
        <w:rPr>
          <w:rFonts w:ascii="仿宋_GB2312" w:hAnsi="Times New Roman" w:eastAsia="仿宋_GB2312"/>
          <w:sz w:val="52"/>
          <w:szCs w:val="52"/>
        </w:rPr>
      </w:pPr>
    </w:p>
    <w:p>
      <w:pPr>
        <w:widowControl/>
        <w:rPr>
          <w:rFonts w:ascii="仿宋_GB2312" w:hAnsi="Times New Roman" w:eastAsia="仿宋_GB2312"/>
          <w:sz w:val="52"/>
          <w:szCs w:val="52"/>
        </w:rPr>
      </w:pPr>
    </w:p>
    <w:p>
      <w:pPr>
        <w:widowControl/>
        <w:rPr>
          <w:rFonts w:hint="eastAsia" w:ascii="仿宋_GB2312" w:hAnsi="Times New Roman" w:eastAsia="仿宋_GB2312"/>
          <w:sz w:val="52"/>
          <w:szCs w:val="52"/>
        </w:rPr>
      </w:pPr>
    </w:p>
    <w:p>
      <w:pPr>
        <w:widowControl/>
        <w:ind w:firstLine="1080" w:firstLineChars="300"/>
        <w:rPr>
          <w:rFonts w:hint="eastAsia" w:ascii="仿宋_GB2312" w:hAnsi="楷体" w:eastAsia="仿宋_GB2312"/>
          <w:sz w:val="36"/>
          <w:szCs w:val="36"/>
          <w:u w:val="single"/>
        </w:rPr>
      </w:pPr>
      <w:r>
        <w:rPr>
          <w:rFonts w:hint="eastAsia" w:ascii="仿宋_GB2312" w:hAnsi="楷体" w:eastAsia="仿宋_GB2312"/>
          <w:sz w:val="36"/>
          <w:szCs w:val="36"/>
        </w:rPr>
        <w:t>单位名称（盖章）：</w:t>
      </w:r>
      <w:r>
        <w:rPr>
          <w:rFonts w:hint="eastAsia" w:ascii="仿宋_GB2312" w:hAnsi="楷体" w:eastAsia="仿宋_GB2312"/>
          <w:sz w:val="36"/>
          <w:szCs w:val="36"/>
          <w:u w:val="single"/>
        </w:rPr>
        <w:t xml:space="preserve">                    </w:t>
      </w:r>
    </w:p>
    <w:p>
      <w:pPr>
        <w:widowControl/>
        <w:rPr>
          <w:rFonts w:hint="eastAsia" w:ascii="仿宋_GB2312" w:hAnsi="楷体" w:eastAsia="仿宋_GB2312" w:cs="楷体"/>
          <w:sz w:val="36"/>
          <w:szCs w:val="36"/>
        </w:rPr>
      </w:pPr>
    </w:p>
    <w:p>
      <w:pPr>
        <w:widowControl/>
        <w:ind w:firstLine="1080" w:firstLineChars="300"/>
        <w:rPr>
          <w:rFonts w:hint="eastAsia" w:ascii="仿宋_GB2312" w:hAnsi="楷体" w:eastAsia="仿宋_GB2312" w:cs="楷体"/>
          <w:sz w:val="36"/>
          <w:szCs w:val="36"/>
          <w:u w:val="single"/>
        </w:rPr>
      </w:pPr>
      <w:r>
        <w:rPr>
          <w:rFonts w:hint="eastAsia" w:ascii="仿宋_GB2312" w:hAnsi="楷体" w:eastAsia="仿宋_GB2312" w:cs="楷体"/>
          <w:sz w:val="36"/>
          <w:szCs w:val="36"/>
        </w:rPr>
        <w:t>法定代表人（签字）：</w:t>
      </w:r>
      <w:r>
        <w:rPr>
          <w:rFonts w:hint="eastAsia" w:ascii="仿宋_GB2312" w:hAnsi="楷体" w:eastAsia="仿宋_GB2312" w:cs="楷体"/>
          <w:sz w:val="36"/>
          <w:szCs w:val="36"/>
          <w:u w:val="single"/>
        </w:rPr>
        <w:t xml:space="preserve">                  </w:t>
      </w:r>
    </w:p>
    <w:p>
      <w:pPr>
        <w:widowControl/>
        <w:ind w:firstLine="880"/>
        <w:jc w:val="center"/>
        <w:rPr>
          <w:rFonts w:hint="eastAsia" w:ascii="仿宋_GB2312" w:hAnsi="楷体" w:eastAsia="仿宋_GB2312" w:cs="楷体"/>
          <w:sz w:val="36"/>
          <w:szCs w:val="36"/>
        </w:rPr>
      </w:pPr>
    </w:p>
    <w:p>
      <w:pPr>
        <w:widowControl/>
        <w:ind w:firstLine="880"/>
        <w:jc w:val="center"/>
        <w:rPr>
          <w:rFonts w:hint="eastAsia" w:ascii="仿宋_GB2312" w:hAnsi="楷体" w:eastAsia="仿宋_GB2312" w:cs="楷体"/>
          <w:sz w:val="36"/>
          <w:szCs w:val="36"/>
        </w:rPr>
      </w:pPr>
    </w:p>
    <w:p>
      <w:pPr>
        <w:widowControl/>
        <w:ind w:firstLine="880"/>
        <w:jc w:val="center"/>
        <w:rPr>
          <w:rFonts w:hint="eastAsia" w:ascii="仿宋_GB2312" w:hAnsi="楷体" w:eastAsia="仿宋_GB2312" w:cs="楷体"/>
          <w:sz w:val="36"/>
          <w:szCs w:val="36"/>
        </w:rPr>
      </w:pPr>
    </w:p>
    <w:p>
      <w:pPr>
        <w:widowControl/>
        <w:ind w:firstLine="880"/>
        <w:jc w:val="center"/>
        <w:rPr>
          <w:rFonts w:hint="eastAsia" w:ascii="仿宋_GB2312" w:hAnsi="楷体" w:eastAsia="仿宋_GB2312" w:cs="楷体"/>
          <w:sz w:val="36"/>
          <w:szCs w:val="36"/>
        </w:rPr>
      </w:pPr>
    </w:p>
    <w:p>
      <w:pPr>
        <w:widowControl/>
        <w:jc w:val="center"/>
        <w:rPr>
          <w:rFonts w:hint="eastAsia" w:ascii="仿宋_GB2312" w:hAnsi="楷体" w:eastAsia="仿宋_GB2312" w:cs="楷体"/>
          <w:sz w:val="36"/>
          <w:szCs w:val="36"/>
        </w:rPr>
      </w:pPr>
      <w:r>
        <w:rPr>
          <w:rFonts w:hint="eastAsia" w:ascii="仿宋_GB2312" w:hAnsi="楷体" w:eastAsia="仿宋_GB2312" w:cs="楷体"/>
          <w:sz w:val="36"/>
          <w:szCs w:val="36"/>
        </w:rPr>
        <w:t>年   月   日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sz w:val="36"/>
          <w:szCs w:val="36"/>
        </w:rPr>
      </w:pP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sz w:val="36"/>
          <w:szCs w:val="36"/>
        </w:rPr>
      </w:pPr>
    </w:p>
    <w:p>
      <w:pPr>
        <w:widowControl/>
        <w:jc w:val="center"/>
        <w:rPr>
          <w:rFonts w:hint="eastAsia" w:ascii="仿宋_GB2312" w:hAnsi="宋体" w:eastAsia="仿宋_GB2312" w:cs="宋体"/>
          <w:b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学校</w:t>
      </w:r>
      <w:r>
        <w:rPr>
          <w:rFonts w:hint="eastAsia" w:ascii="宋体" w:hAnsi="宋体" w:cs="宋体"/>
          <w:b/>
          <w:bCs/>
          <w:sz w:val="44"/>
          <w:szCs w:val="44"/>
        </w:rPr>
        <w:t>基本信息</w:t>
      </w:r>
    </w:p>
    <w:p>
      <w:pPr>
        <w:rPr>
          <w:rFonts w:hint="eastAsia" w:ascii="Times New Roman" w:hAnsi="Times New Roman"/>
          <w:szCs w:val="20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062"/>
        <w:gridCol w:w="2145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单位名称(全称)</w:t>
            </w:r>
          </w:p>
        </w:tc>
        <w:tc>
          <w:tcPr>
            <w:tcW w:w="6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安全工作分管领导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安全工作联系人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占地面积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（m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学校类别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（学段）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单位性质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（公办、民办）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学生总数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（人）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教职工总数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（人）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备  注</w:t>
            </w:r>
          </w:p>
        </w:tc>
        <w:tc>
          <w:tcPr>
            <w:tcW w:w="6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/>
        <w:rPr>
          <w:rFonts w:hint="eastAsia" w:ascii="仿宋_GB2312" w:hAnsi="宋体" w:eastAsia="仿宋_GB2312" w:cs="宋体"/>
          <w:kern w:val="0"/>
          <w:sz w:val="24"/>
          <w:szCs w:val="20"/>
        </w:rPr>
      </w:pPr>
    </w:p>
    <w:p>
      <w:pPr>
        <w:widowControl/>
        <w:spacing w:before="156" w:beforeLines="50"/>
        <w:rPr>
          <w:rFonts w:hint="eastAsia" w:ascii="宋体" w:hAnsi="宋体" w:cs="宋体"/>
          <w:b/>
          <w:bCs/>
          <w:sz w:val="24"/>
          <w:szCs w:val="20"/>
        </w:rPr>
      </w:pPr>
      <w:r>
        <w:rPr>
          <w:rFonts w:hint="eastAsia" w:ascii="宋体" w:hAnsi="宋体" w:cs="宋体"/>
          <w:kern w:val="0"/>
          <w:sz w:val="24"/>
          <w:szCs w:val="20"/>
        </w:rPr>
        <w:t>填表人：___</w:t>
      </w:r>
      <w:r>
        <w:rPr>
          <w:rFonts w:hint="eastAsia" w:ascii="宋体" w:hAnsi="宋体" w:cs="宋体"/>
          <w:kern w:val="0"/>
          <w:sz w:val="24"/>
          <w:szCs w:val="20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0"/>
        </w:rPr>
        <w:t>_________联系电话：_____</w:t>
      </w:r>
      <w:r>
        <w:rPr>
          <w:rFonts w:hint="eastAsia" w:ascii="宋体" w:hAnsi="宋体" w:cs="宋体"/>
          <w:kern w:val="0"/>
          <w:sz w:val="24"/>
          <w:szCs w:val="20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  <w:szCs w:val="20"/>
        </w:rPr>
        <w:t>______填表日期：___</w:t>
      </w:r>
      <w:r>
        <w:rPr>
          <w:rFonts w:hint="eastAsia" w:ascii="宋体" w:hAnsi="宋体" w:cs="宋体"/>
          <w:kern w:val="0"/>
          <w:sz w:val="24"/>
          <w:szCs w:val="20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szCs w:val="20"/>
        </w:rPr>
        <w:t>__________</w:t>
      </w:r>
    </w:p>
    <w:p>
      <w:pPr>
        <w:widowControl/>
        <w:spacing w:after="312" w:afterLines="10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widowControl/>
        <w:spacing w:after="312" w:afterLines="10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widowControl/>
        <w:spacing w:after="312" w:afterLines="100"/>
        <w:jc w:val="both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widowControl/>
        <w:spacing w:after="312" w:afterLines="10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福州市学校安全风险点登记表</w:t>
      </w:r>
    </w:p>
    <w:p>
      <w:pPr>
        <w:widowControl/>
        <w:wordWrap w:val="0"/>
        <w:adjustRightInd w:val="0"/>
        <w:snapToGrid w:val="0"/>
        <w:spacing w:line="400" w:lineRule="exact"/>
        <w:ind w:right="24"/>
        <w:rPr>
          <w:rFonts w:hint="eastAsia"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风险点编号：                      填报时间：     年  月  日</w:t>
      </w:r>
    </w:p>
    <w:tbl>
      <w:tblPr>
        <w:tblStyle w:val="3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806"/>
        <w:gridCol w:w="2236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风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险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点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基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况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风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险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点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基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风险点名称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风险点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详细位置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Chars="-60" w:right="-84" w:rightChars="-40" w:hanging="126" w:hangingChars="45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诱发事故类型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伤亡/财产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损失预测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风险等级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风险管控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3" w:hRule="atLeast"/>
          <w:jc w:val="center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采取管控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措施情况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-1" w:leftChars="-54" w:right="-101" w:rightChars="-48" w:hanging="112" w:hangingChars="40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存在隐患情况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  <w:jc w:val="center"/>
        </w:trPr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应急处置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主要措施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属地监管政府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行业安全生产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专业安全生产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监管部门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35194"/>
    <w:rsid w:val="4863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2020-10-28T08:47:00Z</dcterms:created>
  <dc:creator>薛珉</dc:creator>
  <cp:lastModifiedBy>薛珉</cp:lastModifiedBy>
  <dcterms:modified xsi:type="dcterms:W3CDTF">2020-10-28T08:49:10Z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