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370"/>
        <w:gridCol w:w="509"/>
        <w:gridCol w:w="463"/>
        <w:gridCol w:w="548"/>
        <w:gridCol w:w="370"/>
        <w:gridCol w:w="463"/>
        <w:gridCol w:w="463"/>
        <w:gridCol w:w="463"/>
        <w:gridCol w:w="548"/>
        <w:gridCol w:w="370"/>
        <w:gridCol w:w="463"/>
        <w:gridCol w:w="463"/>
        <w:gridCol w:w="463"/>
        <w:gridCol w:w="548"/>
        <w:gridCol w:w="494"/>
        <w:gridCol w:w="1306"/>
        <w:gridCol w:w="483"/>
        <w:gridCol w:w="1092"/>
        <w:gridCol w:w="483"/>
        <w:gridCol w:w="1092"/>
        <w:gridCol w:w="617"/>
        <w:gridCol w:w="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2020年中小学校舍安全保障长效机制专项资金绩效监控表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（2020年 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4"/>
                <w:lang w:val="en-US" w:eastAsia="zh-CN" w:bidi="ar"/>
              </w:rPr>
              <w:t xml:space="preserve">                </w:t>
            </w:r>
            <w:r>
              <w:rPr>
                <w:rStyle w:val="5"/>
                <w:u w:val="single"/>
                <w:lang w:val="en-US" w:eastAsia="zh-CN" w:bidi="ar"/>
              </w:rPr>
              <w:t>县（市）区教育局（盖章）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计划安排资金（万元）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累计到位资金（万元）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累计实际支出资金（万元）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规划建设情况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累计进展情况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上一年度完成投资（万元）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当年完成投资（万元）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规划建设校舍面积（平方米）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竣工情况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校舍面积（平方米）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校舍面积（平方米）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**县小计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**学校**楼**项目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**县小计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**学校**楼**项目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备注：1.本表填报2020年全年中小学校舍安全保障长效机制专项资金使用及项目进展情况。（含提前批、第一、二批）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2.开工情况指含竣工项目情况，附属设施只填报项目数，其建设规模不列入校舍面积统计。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48AB"/>
    <w:rsid w:val="338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2020-07-30T09:13:00Z</dcterms:created>
  <dc:creator>薛珉</dc:creator>
  <cp:lastModifiedBy>薛珉</cp:lastModifiedBy>
  <dcterms:modified xsi:type="dcterms:W3CDTF">2020-07-30T09:13:36Z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