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福州市中小学家访工作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管理</w:t>
      </w:r>
      <w:r>
        <w:rPr>
          <w:rFonts w:hint="eastAsia" w:ascii="方正小标宋简体" w:eastAsia="方正小标宋简体"/>
          <w:bCs/>
          <w:sz w:val="44"/>
          <w:szCs w:val="44"/>
        </w:rPr>
        <w:t>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楷体_GB2312" w:eastAsia="楷体_GB2312" w:cs="楷体_GB2312"/>
          <w:bCs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Cs/>
          <w:sz w:val="32"/>
          <w:szCs w:val="32"/>
          <w:lang w:eastAsia="zh-CN"/>
        </w:rPr>
        <w:t>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eastAsia="仿宋" w:cs="仿宋"/>
          <w:b w:val="0"/>
          <w:bCs/>
          <w:kern w:val="36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eastAsia" w:ascii="仿宋_GB2312" w:eastAsia="仿宋_GB2312" w:cs="仿宋"/>
          <w:b w:val="0"/>
          <w:bCs w:val="0"/>
          <w:kern w:val="2"/>
          <w:sz w:val="32"/>
          <w:szCs w:val="32"/>
        </w:rPr>
      </w:pP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  <w:lang w:val="en-US" w:eastAsia="zh-CN" w:bidi="ar-SA"/>
        </w:rPr>
        <w:t>为深入贯彻习近平新时代中国特色社会主义思想，落实《中共中央国务院关于深化</w:t>
      </w: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</w:rPr>
        <w:t>教育教学改革全面提高义务教育质量的意见</w:t>
      </w: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  <w:lang w:eastAsia="zh-CN"/>
        </w:rPr>
        <w:t>》、</w:t>
      </w: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</w:rPr>
        <w:t>教育部</w:t>
      </w: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  <w:lang w:eastAsia="zh-CN"/>
        </w:rPr>
        <w:t>《中小学德育工作指南》《</w:t>
      </w: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</w:rPr>
        <w:t>关于加强家庭教育工作的指导意见</w:t>
      </w: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  <w:lang w:eastAsia="zh-CN"/>
        </w:rPr>
        <w:t>》以及《福建省家庭教育促进条例》等文件精神，</w:t>
      </w: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</w:rPr>
        <w:t>弘扬师德师风，推进协同育人，提升教育</w:t>
      </w: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  <w:lang w:eastAsia="zh-CN"/>
        </w:rPr>
        <w:t>教学</w:t>
      </w: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</w:rPr>
        <w:t>质量，</w:t>
      </w: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  <w:lang w:eastAsia="zh-CN"/>
        </w:rPr>
        <w:t>加快教育强市建设，</w:t>
      </w: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</w:rPr>
        <w:t>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baseline"/>
        <w:rPr>
          <w:rFonts w:hint="eastAsia" w:ascii="仿宋_GB2312" w:eastAsia="仿宋_GB2312" w:cs="仿宋"/>
          <w:b w:val="0"/>
          <w:bCs w:val="0"/>
          <w:kern w:val="2"/>
          <w:sz w:val="32"/>
          <w:szCs w:val="32"/>
        </w:rPr>
      </w:pP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</w:rPr>
        <w:t>每名学生家庭每学年至少接受</w:t>
      </w:r>
      <w:r>
        <w:rPr>
          <w:rFonts w:ascii="仿宋_GB2312" w:eastAsia="仿宋_GB2312" w:cs="仿宋"/>
          <w:b w:val="0"/>
          <w:bCs w:val="0"/>
          <w:kern w:val="2"/>
          <w:sz w:val="32"/>
          <w:szCs w:val="32"/>
        </w:rPr>
        <w:t>2</w:t>
      </w: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</w:rPr>
        <w:t>次</w:t>
      </w: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  <w:lang w:eastAsia="zh-CN"/>
        </w:rPr>
        <w:t>学校</w:t>
      </w: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</w:rPr>
        <w:t>家访（入户</w:t>
      </w: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  <w:lang w:eastAsia="zh-CN"/>
        </w:rPr>
        <w:t>家访</w:t>
      </w:r>
      <w:r>
        <w:rPr>
          <w:rFonts w:ascii="仿宋_GB2312" w:eastAsia="仿宋_GB2312" w:cs="仿宋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</w:rPr>
        <w:t>次，</w:t>
      </w: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  <w:lang w:eastAsia="zh-CN"/>
        </w:rPr>
        <w:t>校园</w:t>
      </w: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</w:rPr>
        <w:t>约见</w:t>
      </w:r>
      <w:r>
        <w:rPr>
          <w:rFonts w:ascii="仿宋_GB2312" w:eastAsia="仿宋_GB2312" w:cs="仿宋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</w:rPr>
        <w:t>次）。</w:t>
      </w:r>
      <w:r>
        <w:rPr>
          <w:rFonts w:hint="eastAsia" w:ascii="仿宋_GB2312" w:eastAsia="仿宋_GB2312"/>
          <w:sz w:val="32"/>
        </w:rPr>
        <w:t>个别</w:t>
      </w:r>
      <w:r>
        <w:rPr>
          <w:rFonts w:hint="eastAsia" w:ascii="仿宋_GB2312" w:eastAsia="仿宋_GB2312"/>
          <w:sz w:val="32"/>
          <w:lang w:eastAsia="zh-CN"/>
        </w:rPr>
        <w:t>学生家庭确因特殊原因</w:t>
      </w:r>
      <w:r>
        <w:rPr>
          <w:rFonts w:hint="eastAsia" w:ascii="仿宋_GB2312" w:eastAsia="仿宋_GB2312"/>
          <w:sz w:val="32"/>
        </w:rPr>
        <w:t>不方便入户访问的，可约定到</w:t>
      </w:r>
      <w:r>
        <w:rPr>
          <w:rFonts w:hint="eastAsia" w:ascii="仿宋_GB2312" w:eastAsia="仿宋_GB2312"/>
          <w:sz w:val="32"/>
          <w:lang w:eastAsia="zh-CN"/>
        </w:rPr>
        <w:t>校园内</w:t>
      </w:r>
      <w:r>
        <w:rPr>
          <w:rFonts w:hint="eastAsia" w:ascii="仿宋_GB2312" w:eastAsia="仿宋_GB2312"/>
          <w:sz w:val="32"/>
        </w:rPr>
        <w:t>合适的场所面谈</w:t>
      </w:r>
      <w:r>
        <w:rPr>
          <w:rFonts w:hint="eastAsia" w:ascii="仿宋_GB2312" w:eastAsia="仿宋_GB2312"/>
          <w:sz w:val="32"/>
          <w:lang w:eastAsia="zh-CN"/>
        </w:rPr>
        <w:t>。原则上每学年入户家访率应达到班生数的</w:t>
      </w:r>
      <w:r>
        <w:rPr>
          <w:rFonts w:hint="eastAsia" w:ascii="仿宋_GB2312" w:eastAsia="仿宋_GB2312"/>
          <w:sz w:val="32"/>
          <w:lang w:val="en-US" w:eastAsia="zh-CN"/>
        </w:rPr>
        <w:t>90%以上。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0" w:firstLineChars="200"/>
        <w:jc w:val="both"/>
        <w:rPr>
          <w:rFonts w:ascii="仿宋_GB2312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</w:rPr>
        <w:t>校长为家访工作第一责任人，班主任、年段长对本班、本年段家访工作负总责，全体教师参与家访</w:t>
      </w: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  <w:lang w:eastAsia="zh-CN"/>
        </w:rPr>
        <w:t>，德育部门牵头组织实施</w:t>
      </w:r>
      <w:r>
        <w:rPr>
          <w:rFonts w:hint="eastAsia" w:ascii="仿宋_GB2312" w:eastAsia="仿宋_GB2312" w:cs="仿宋"/>
          <w:b w:val="0"/>
          <w:bCs w:val="0"/>
          <w:kern w:val="2"/>
          <w:sz w:val="32"/>
          <w:szCs w:val="32"/>
        </w:rPr>
        <w:t>。</w:t>
      </w:r>
      <w:r>
        <w:rPr>
          <w:rFonts w:hint="eastAsia" w:ascii="仿宋_GB2312" w:eastAsia="仿宋_GB2312" w:cs="仿宋"/>
          <w:b w:val="0"/>
          <w:bCs w:val="0"/>
          <w:sz w:val="32"/>
          <w:szCs w:val="32"/>
        </w:rPr>
        <w:t>原则上，每学年班主任家访不低于</w:t>
      </w:r>
      <w:r>
        <w:rPr>
          <w:rFonts w:ascii="仿宋_GB2312" w:eastAsia="仿宋_GB2312" w:cs="仿宋"/>
          <w:b w:val="0"/>
          <w:bCs w:val="0"/>
          <w:sz w:val="32"/>
          <w:szCs w:val="32"/>
        </w:rPr>
        <w:t>1/2</w:t>
      </w:r>
      <w:r>
        <w:rPr>
          <w:rFonts w:hint="eastAsia" w:ascii="仿宋_GB2312" w:eastAsia="仿宋_GB2312" w:cs="仿宋"/>
          <w:b w:val="0"/>
          <w:bCs w:val="0"/>
          <w:sz w:val="32"/>
          <w:szCs w:val="32"/>
        </w:rPr>
        <w:t>的学生家庭，该班科任教师对剩余约</w:t>
      </w:r>
      <w:r>
        <w:rPr>
          <w:rFonts w:ascii="仿宋_GB2312" w:eastAsia="仿宋_GB2312" w:cs="仿宋"/>
          <w:b w:val="0"/>
          <w:bCs w:val="0"/>
          <w:sz w:val="32"/>
          <w:szCs w:val="32"/>
        </w:rPr>
        <w:t>1/2</w:t>
      </w:r>
      <w:r>
        <w:rPr>
          <w:rFonts w:hint="eastAsia" w:ascii="仿宋_GB2312" w:eastAsia="仿宋_GB2312" w:cs="仿宋"/>
          <w:b w:val="0"/>
          <w:bCs w:val="0"/>
          <w:sz w:val="32"/>
          <w:szCs w:val="32"/>
        </w:rPr>
        <w:t>的学生家庭进行家访。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eastAsia" w:ascii="仿宋_GB2312" w:eastAsia="仿宋_GB2312" w:cs="仿宋"/>
          <w:b w:val="0"/>
          <w:bCs w:val="0"/>
          <w:sz w:val="32"/>
          <w:szCs w:val="32"/>
        </w:rPr>
      </w:pPr>
      <w:r>
        <w:rPr>
          <w:rFonts w:ascii="仿宋_GB2312" w:eastAsia="仿宋_GB2312" w:cs="仿宋"/>
          <w:b w:val="0"/>
          <w:bCs w:val="0"/>
          <w:sz w:val="32"/>
          <w:szCs w:val="32"/>
        </w:rPr>
        <w:t>3.</w:t>
      </w:r>
      <w:r>
        <w:rPr>
          <w:rFonts w:hint="eastAsia" w:ascii="仿宋_GB2312" w:eastAsia="仿宋_GB2312" w:cs="仿宋"/>
          <w:b w:val="0"/>
          <w:bCs w:val="0"/>
          <w:sz w:val="32"/>
          <w:szCs w:val="32"/>
        </w:rPr>
        <w:t>学校应加大对学困生、辍</w:t>
      </w:r>
      <w:r>
        <w:rPr>
          <w:rFonts w:hint="eastAsia" w:ascii="仿宋_GB2312" w:eastAsia="仿宋_GB2312" w:cs="仿宋"/>
          <w:b w:val="0"/>
          <w:bCs w:val="0"/>
          <w:sz w:val="32"/>
          <w:szCs w:val="32"/>
          <w:lang w:eastAsia="zh-CN"/>
        </w:rPr>
        <w:t>控</w:t>
      </w:r>
      <w:r>
        <w:rPr>
          <w:rFonts w:hint="eastAsia" w:ascii="仿宋_GB2312" w:eastAsia="仿宋_GB2312" w:cs="仿宋"/>
          <w:b w:val="0"/>
          <w:bCs w:val="0"/>
          <w:sz w:val="32"/>
          <w:szCs w:val="32"/>
        </w:rPr>
        <w:t>生、单亲和遗孤学生、生理心理残障疾患学生</w:t>
      </w:r>
      <w:r>
        <w:rPr>
          <w:rFonts w:hint="eastAsia" w:ascii="仿宋_GB2312" w:eastAsia="仿宋_GB2312" w:cs="仿宋"/>
          <w:b w:val="0"/>
          <w:bCs w:val="0"/>
          <w:sz w:val="32"/>
          <w:szCs w:val="32"/>
          <w:lang w:eastAsia="zh-CN"/>
        </w:rPr>
        <w:t>，以及父母离异、</w:t>
      </w:r>
      <w:r>
        <w:rPr>
          <w:rFonts w:hint="eastAsia" w:ascii="仿宋_GB2312" w:eastAsia="仿宋_GB2312" w:cs="仿宋"/>
          <w:b w:val="0"/>
          <w:bCs w:val="0"/>
          <w:sz w:val="32"/>
          <w:szCs w:val="32"/>
        </w:rPr>
        <w:t>家庭经济困难</w:t>
      </w:r>
      <w:r>
        <w:rPr>
          <w:rFonts w:hint="eastAsia" w:ascii="仿宋_GB2312" w:eastAsia="仿宋_GB2312" w:cs="仿宋"/>
          <w:b w:val="0"/>
          <w:bCs w:val="0"/>
          <w:sz w:val="32"/>
          <w:szCs w:val="32"/>
          <w:lang w:eastAsia="zh-CN"/>
        </w:rPr>
        <w:t>、特异体质</w:t>
      </w:r>
      <w:r>
        <w:rPr>
          <w:rFonts w:hint="eastAsia" w:ascii="仿宋_GB2312" w:eastAsia="仿宋_GB2312" w:cs="仿宋"/>
          <w:b w:val="0"/>
          <w:bCs w:val="0"/>
          <w:sz w:val="32"/>
          <w:szCs w:val="32"/>
        </w:rPr>
        <w:t>等特殊生家访频次。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  <w:lang w:val="en-US" w:eastAsia="zh-CN"/>
        </w:rPr>
        <w:t>4.家访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主要</w:t>
      </w:r>
      <w:r>
        <w:rPr>
          <w:rFonts w:hint="eastAsia" w:ascii="仿宋_GB2312" w:eastAsia="仿宋_GB2312" w:cs="仿宋"/>
          <w:sz w:val="32"/>
          <w:szCs w:val="32"/>
        </w:rPr>
        <w:t>围绕学生德、智、体、美、劳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全面</w:t>
      </w:r>
      <w:r>
        <w:rPr>
          <w:rFonts w:hint="eastAsia" w:ascii="仿宋_GB2312" w:eastAsia="仿宋_GB2312" w:cs="仿宋"/>
          <w:sz w:val="32"/>
          <w:szCs w:val="32"/>
        </w:rPr>
        <w:t>发展，通过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加强家校联系，掌握第一手情况，商讨对策、解决问题，实现协同育人效果最大化。重点</w:t>
      </w:r>
      <w:r>
        <w:rPr>
          <w:rFonts w:hint="eastAsia" w:ascii="仿宋_GB2312" w:eastAsia="仿宋_GB2312" w:cs="仿宋"/>
          <w:sz w:val="32"/>
          <w:szCs w:val="32"/>
        </w:rPr>
        <w:t>了解监护人情况、家庭环境、教育期望值等，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家校互相沟通、反馈学生思想心理状况和行为习惯表现等；引导家长注重家庭、注重家教、注重家风，</w:t>
      </w:r>
      <w:r>
        <w:rPr>
          <w:rFonts w:hint="eastAsia" w:ascii="仿宋_GB2312" w:eastAsia="仿宋_GB2312" w:cs="仿宋"/>
          <w:sz w:val="32"/>
          <w:szCs w:val="32"/>
        </w:rPr>
        <w:t>共同探讨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科学</w:t>
      </w:r>
      <w:r>
        <w:rPr>
          <w:rFonts w:hint="eastAsia" w:ascii="仿宋_GB2312" w:eastAsia="仿宋_GB2312" w:cs="仿宋"/>
          <w:sz w:val="32"/>
          <w:szCs w:val="32"/>
        </w:rPr>
        <w:t>育人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方法，帮助家长提高家教水平，开展学科</w:t>
      </w:r>
      <w:r>
        <w:rPr>
          <w:rFonts w:hint="eastAsia" w:ascii="仿宋_GB2312" w:eastAsia="仿宋_GB2312" w:cs="仿宋"/>
          <w:sz w:val="32"/>
          <w:szCs w:val="32"/>
        </w:rPr>
        <w:t>补缺补差指导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eastAsia="仿宋_GB2312" w:cs="仿宋"/>
          <w:sz w:val="32"/>
          <w:szCs w:val="32"/>
        </w:rPr>
        <w:t>宣传学校办学理念、特色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和教育改革发展</w:t>
      </w:r>
      <w:r>
        <w:rPr>
          <w:rFonts w:hint="eastAsia" w:ascii="仿宋_GB2312" w:eastAsia="仿宋_GB2312" w:cs="仿宋"/>
          <w:sz w:val="32"/>
          <w:szCs w:val="32"/>
        </w:rPr>
        <w:t>成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效</w:t>
      </w:r>
      <w:r>
        <w:rPr>
          <w:rFonts w:hint="eastAsia" w:ascii="仿宋_GB2312" w:eastAsia="仿宋_GB2312" w:cs="仿宋"/>
          <w:sz w:val="32"/>
          <w:szCs w:val="32"/>
        </w:rPr>
        <w:t>，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面对面答疑解惑，</w:t>
      </w:r>
      <w:r>
        <w:rPr>
          <w:rFonts w:hint="eastAsia" w:ascii="仿宋_GB2312" w:eastAsia="仿宋_GB2312" w:cs="仿宋"/>
          <w:sz w:val="32"/>
          <w:szCs w:val="32"/>
        </w:rPr>
        <w:t>增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进家长</w:t>
      </w:r>
      <w:r>
        <w:rPr>
          <w:rFonts w:hint="eastAsia" w:ascii="仿宋_GB2312" w:eastAsia="仿宋_GB2312" w:cs="仿宋"/>
          <w:sz w:val="32"/>
          <w:szCs w:val="32"/>
        </w:rPr>
        <w:t>对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教育工作</w:t>
      </w:r>
      <w:r>
        <w:rPr>
          <w:rFonts w:hint="eastAsia" w:ascii="仿宋_GB2312" w:eastAsia="仿宋_GB2312" w:cs="仿宋"/>
          <w:sz w:val="32"/>
          <w:szCs w:val="32"/>
        </w:rPr>
        <w:t>的认同感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、满意</w:t>
      </w:r>
      <w:r>
        <w:rPr>
          <w:rFonts w:hint="eastAsia" w:ascii="仿宋_GB2312" w:eastAsia="仿宋_GB2312" w:cs="仿宋"/>
          <w:sz w:val="32"/>
          <w:szCs w:val="32"/>
        </w:rPr>
        <w:t>度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互相</w:t>
      </w:r>
      <w:r>
        <w:rPr>
          <w:rFonts w:hint="eastAsia" w:ascii="仿宋_GB2312" w:eastAsia="仿宋_GB2312" w:cs="仿宋"/>
          <w:sz w:val="32"/>
          <w:szCs w:val="32"/>
        </w:rPr>
        <w:t>听取意见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建议，消弭隔阂、化解矛盾</w:t>
      </w:r>
      <w:r>
        <w:rPr>
          <w:rFonts w:hint="eastAsia" w:ascii="仿宋_GB2312" w:eastAsia="仿宋_GB2312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5.</w:t>
      </w:r>
      <w:r>
        <w:rPr>
          <w:rFonts w:hint="eastAsia" w:ascii="仿宋_GB2312" w:eastAsia="仿宋_GB2312"/>
          <w:sz w:val="32"/>
        </w:rPr>
        <w:t>强化教师对家访工作的责任意识，将家访情况纳入班主任</w:t>
      </w:r>
      <w:r>
        <w:rPr>
          <w:rFonts w:hint="eastAsia" w:ascii="仿宋_GB2312" w:eastAsia="仿宋_GB2312"/>
          <w:sz w:val="32"/>
          <w:lang w:eastAsia="zh-CN"/>
        </w:rPr>
        <w:t>、年段长等级考评</w:t>
      </w:r>
      <w:r>
        <w:rPr>
          <w:rFonts w:hint="eastAsia" w:ascii="仿宋_GB2312" w:eastAsia="仿宋_GB2312"/>
          <w:sz w:val="32"/>
        </w:rPr>
        <w:t>和</w:t>
      </w:r>
      <w:r>
        <w:rPr>
          <w:rFonts w:hint="eastAsia" w:ascii="仿宋_GB2312" w:eastAsia="仿宋_GB2312"/>
          <w:sz w:val="32"/>
          <w:lang w:eastAsia="zh-CN"/>
        </w:rPr>
        <w:t>校长、</w:t>
      </w:r>
      <w:r>
        <w:rPr>
          <w:rFonts w:hint="eastAsia" w:ascii="仿宋_GB2312" w:eastAsia="仿宋_GB2312"/>
          <w:sz w:val="32"/>
        </w:rPr>
        <w:t>教师年度绩效考评的范</w:t>
      </w:r>
      <w:r>
        <w:rPr>
          <w:rFonts w:hint="eastAsia" w:ascii="仿宋_GB2312" w:eastAsia="仿宋_GB2312"/>
          <w:sz w:val="32"/>
          <w:lang w:eastAsia="zh-CN"/>
        </w:rPr>
        <w:t>畴</w:t>
      </w:r>
      <w:r>
        <w:rPr>
          <w:rFonts w:hint="eastAsia" w:ascii="仿宋_GB2312" w:eastAsia="仿宋_GB2312"/>
          <w:sz w:val="32"/>
        </w:rPr>
        <w:t>，并如实计入教师工作量</w:t>
      </w:r>
      <w:r>
        <w:rPr>
          <w:rFonts w:hint="eastAsia" w:ascii="仿宋_GB2312" w:eastAsia="仿宋_GB2312"/>
          <w:sz w:val="32"/>
          <w:lang w:eastAsia="zh-CN"/>
        </w:rPr>
        <w:t>；</w:t>
      </w:r>
      <w:r>
        <w:rPr>
          <w:rFonts w:hint="eastAsia" w:ascii="仿宋_GB2312" w:eastAsia="仿宋_GB2312" w:cs="仿宋"/>
          <w:sz w:val="32"/>
          <w:szCs w:val="32"/>
        </w:rPr>
        <w:t>纳入学校领导班子考核和教育督导、文明校园、平安校园等考核评价范畴，作为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学校、</w:t>
      </w:r>
      <w:r>
        <w:rPr>
          <w:rFonts w:hint="eastAsia" w:ascii="仿宋_GB2312" w:eastAsia="仿宋_GB2312" w:cs="仿宋"/>
          <w:sz w:val="32"/>
          <w:szCs w:val="32"/>
        </w:rPr>
        <w:t>教师评先评优工作的参考依据。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6.</w:t>
      </w:r>
      <w:r>
        <w:rPr>
          <w:rFonts w:hint="eastAsia" w:ascii="仿宋_GB2312" w:eastAsia="仿宋_GB2312"/>
          <w:sz w:val="32"/>
        </w:rPr>
        <w:t>家访时</w:t>
      </w:r>
      <w:r>
        <w:rPr>
          <w:rFonts w:hint="eastAsia" w:ascii="仿宋_GB2312" w:eastAsia="仿宋_GB2312"/>
          <w:sz w:val="32"/>
          <w:lang w:eastAsia="zh-CN"/>
        </w:rPr>
        <w:t>应</w:t>
      </w:r>
      <w:r>
        <w:rPr>
          <w:rFonts w:hint="eastAsia" w:ascii="仿宋_GB2312" w:eastAsia="仿宋_GB2312"/>
          <w:sz w:val="32"/>
        </w:rPr>
        <w:t>遵守有关规定，</w:t>
      </w:r>
      <w:r>
        <w:rPr>
          <w:rFonts w:hint="eastAsia" w:ascii="仿宋_GB2312" w:eastAsia="仿宋_GB2312"/>
          <w:sz w:val="32"/>
          <w:lang w:eastAsia="zh-CN"/>
        </w:rPr>
        <w:t>不准要求家长安排车辆接送，</w:t>
      </w:r>
      <w:r>
        <w:rPr>
          <w:rFonts w:hint="eastAsia" w:ascii="仿宋_GB2312" w:eastAsia="仿宋_GB2312"/>
          <w:sz w:val="32"/>
        </w:rPr>
        <w:t>不</w:t>
      </w:r>
      <w:r>
        <w:rPr>
          <w:rFonts w:hint="eastAsia" w:ascii="仿宋_GB2312" w:eastAsia="仿宋_GB2312"/>
          <w:sz w:val="32"/>
          <w:lang w:eastAsia="zh-CN"/>
        </w:rPr>
        <w:t>准</w:t>
      </w:r>
      <w:r>
        <w:rPr>
          <w:rFonts w:hint="eastAsia" w:ascii="仿宋_GB2312" w:eastAsia="仿宋_GB2312"/>
          <w:sz w:val="32"/>
        </w:rPr>
        <w:t>接受家长礼物或宴请，不</w:t>
      </w:r>
      <w:r>
        <w:rPr>
          <w:rFonts w:hint="eastAsia" w:ascii="仿宋_GB2312" w:eastAsia="仿宋_GB2312"/>
          <w:sz w:val="32"/>
          <w:lang w:eastAsia="zh-CN"/>
        </w:rPr>
        <w:t>准</w:t>
      </w:r>
      <w:r>
        <w:rPr>
          <w:rFonts w:hint="eastAsia" w:ascii="仿宋_GB2312" w:eastAsia="仿宋_GB2312"/>
          <w:sz w:val="32"/>
        </w:rPr>
        <w:t>向家长提工作以外的要求，</w:t>
      </w:r>
      <w:r>
        <w:rPr>
          <w:rFonts w:hint="eastAsia" w:ascii="仿宋_GB2312" w:eastAsia="仿宋_GB2312"/>
          <w:sz w:val="32"/>
          <w:lang w:eastAsia="zh-CN"/>
        </w:rPr>
        <w:t>不准强制要求合影等，</w:t>
      </w:r>
      <w:r>
        <w:rPr>
          <w:rFonts w:hint="eastAsia" w:ascii="仿宋_GB2312" w:eastAsia="仿宋_GB2312"/>
          <w:sz w:val="32"/>
        </w:rPr>
        <w:t>注意保</w:t>
      </w:r>
      <w:r>
        <w:rPr>
          <w:rFonts w:hint="eastAsia" w:ascii="仿宋_GB2312" w:eastAsia="仿宋_GB2312"/>
          <w:sz w:val="32"/>
          <w:lang w:eastAsia="zh-CN"/>
        </w:rPr>
        <w:t>护</w:t>
      </w:r>
      <w:r>
        <w:rPr>
          <w:rFonts w:hint="eastAsia" w:ascii="仿宋_GB2312" w:eastAsia="仿宋_GB2312"/>
          <w:sz w:val="32"/>
        </w:rPr>
        <w:t>学生家庭隐私</w:t>
      </w:r>
      <w:r>
        <w:rPr>
          <w:rFonts w:hint="eastAsia" w:ascii="仿宋_GB2312" w:eastAsia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</w:rPr>
        <w:t>学校应在时间、</w:t>
      </w:r>
      <w:r>
        <w:rPr>
          <w:rFonts w:hint="eastAsia" w:ascii="仿宋_GB2312" w:eastAsia="仿宋_GB2312"/>
          <w:sz w:val="32"/>
          <w:lang w:eastAsia="zh-CN"/>
        </w:rPr>
        <w:t>出行</w:t>
      </w:r>
      <w:r>
        <w:rPr>
          <w:rFonts w:hint="eastAsia" w:ascii="仿宋_GB2312" w:eastAsia="仿宋_GB2312"/>
          <w:sz w:val="32"/>
        </w:rPr>
        <w:t>等方面为教师开展家访工作</w:t>
      </w:r>
      <w:r>
        <w:rPr>
          <w:rFonts w:hint="eastAsia" w:ascii="仿宋_GB2312" w:eastAsia="仿宋_GB2312"/>
          <w:sz w:val="32"/>
          <w:lang w:eastAsia="zh-CN"/>
        </w:rPr>
        <w:t>创造</w:t>
      </w:r>
      <w:r>
        <w:rPr>
          <w:rFonts w:hint="eastAsia" w:ascii="仿宋_GB2312" w:eastAsia="仿宋_GB2312"/>
          <w:sz w:val="32"/>
        </w:rPr>
        <w:t>有利条件。</w:t>
      </w:r>
      <w:r>
        <w:rPr>
          <w:rFonts w:hint="eastAsia" w:ascii="仿宋_GB2312" w:eastAsia="仿宋_GB2312" w:cs="仿宋"/>
          <w:sz w:val="32"/>
          <w:szCs w:val="32"/>
        </w:rPr>
        <w:t>教师家访交通费用符合条件的按规定报销。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8.</w:t>
      </w:r>
      <w:r>
        <w:rPr>
          <w:rFonts w:hint="eastAsia" w:ascii="仿宋_GB2312" w:eastAsia="仿宋_GB2312"/>
          <w:sz w:val="32"/>
        </w:rPr>
        <w:t>各县（市）区教育局、学校要将家访工作作为</w:t>
      </w:r>
      <w:r>
        <w:rPr>
          <w:rFonts w:hint="eastAsia" w:ascii="仿宋_GB2312" w:eastAsia="仿宋_GB2312"/>
          <w:sz w:val="32"/>
          <w:lang w:eastAsia="zh-CN"/>
        </w:rPr>
        <w:t>三</w:t>
      </w:r>
      <w:r>
        <w:rPr>
          <w:rFonts w:hint="eastAsia" w:ascii="仿宋_GB2312" w:eastAsia="仿宋_GB2312"/>
          <w:sz w:val="32"/>
        </w:rPr>
        <w:t>全育人</w:t>
      </w:r>
      <w:r>
        <w:rPr>
          <w:rFonts w:hint="eastAsia" w:ascii="仿宋_GB2312" w:eastAsia="仿宋_GB2312"/>
          <w:sz w:val="32"/>
          <w:lang w:eastAsia="zh-CN"/>
        </w:rPr>
        <w:t>的一项重要</w:t>
      </w:r>
      <w:r>
        <w:rPr>
          <w:rFonts w:hint="eastAsia" w:ascii="仿宋_GB2312" w:eastAsia="仿宋_GB2312"/>
          <w:sz w:val="32"/>
        </w:rPr>
        <w:t>机制，</w:t>
      </w:r>
      <w:r>
        <w:rPr>
          <w:rFonts w:hint="eastAsia" w:ascii="仿宋_GB2312" w:eastAsia="仿宋_GB2312"/>
          <w:sz w:val="32"/>
          <w:lang w:eastAsia="zh-CN"/>
        </w:rPr>
        <w:t>强化举措，推进</w:t>
      </w:r>
      <w:r>
        <w:rPr>
          <w:rFonts w:hint="eastAsia" w:ascii="仿宋" w:eastAsia="仿宋" w:cs="仿宋"/>
          <w:sz w:val="32"/>
          <w:szCs w:val="32"/>
          <w:lang w:eastAsia="zh-CN"/>
        </w:rPr>
        <w:t>家、校、社、网协同育人一体化。要</w:t>
      </w:r>
      <w:r>
        <w:rPr>
          <w:rFonts w:hint="eastAsia" w:ascii="仿宋_GB2312" w:eastAsia="仿宋_GB2312"/>
          <w:sz w:val="32"/>
        </w:rPr>
        <w:t>加强</w:t>
      </w:r>
      <w:r>
        <w:rPr>
          <w:rFonts w:hint="eastAsia" w:ascii="仿宋_GB2312" w:eastAsia="仿宋_GB2312"/>
          <w:sz w:val="32"/>
          <w:lang w:eastAsia="zh-CN"/>
        </w:rPr>
        <w:t>工作</w:t>
      </w:r>
      <w:r>
        <w:rPr>
          <w:rFonts w:hint="eastAsia" w:ascii="仿宋_GB2312" w:eastAsia="仿宋_GB2312"/>
          <w:sz w:val="32"/>
        </w:rPr>
        <w:t>指导，通过抽样回访家长、家长问卷调查等方式对家访工作进行</w:t>
      </w:r>
      <w:r>
        <w:rPr>
          <w:rFonts w:hint="eastAsia" w:ascii="仿宋_GB2312" w:eastAsia="仿宋_GB2312"/>
          <w:sz w:val="32"/>
          <w:lang w:eastAsia="zh-CN"/>
        </w:rPr>
        <w:t>督察</w:t>
      </w:r>
      <w:r>
        <w:rPr>
          <w:rFonts w:hint="eastAsia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lang w:eastAsia="zh-CN"/>
        </w:rPr>
        <w:t>防止流于形式，</w:t>
      </w:r>
      <w:r>
        <w:rPr>
          <w:rFonts w:hint="eastAsia" w:ascii="仿宋_GB2312" w:eastAsia="仿宋_GB2312"/>
          <w:sz w:val="32"/>
        </w:rPr>
        <w:t>发现工作不落实或弄虚作假的，一经查实，给予严肃处理。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附：福州市中小学家访登记表</w:t>
      </w:r>
    </w:p>
    <w:p>
      <w:pPr>
        <w:jc w:val="center"/>
        <w:rPr>
          <w:rFonts w:hint="eastAsia" w:asci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福州市中小学</w:t>
      </w:r>
      <w:r>
        <w:rPr>
          <w:rFonts w:hint="eastAsia" w:ascii="方正小标宋简体" w:eastAsia="方正小标宋简体" w:cs="方正小标宋简体"/>
          <w:sz w:val="36"/>
          <w:szCs w:val="36"/>
        </w:rPr>
        <w:t>家访登记表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学校：                               班级：</w:t>
      </w:r>
    </w:p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2179"/>
        <w:gridCol w:w="455"/>
        <w:gridCol w:w="1843"/>
        <w:gridCol w:w="207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学生姓名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家访时间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家访老师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接访人身份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家庭地址</w:t>
            </w:r>
          </w:p>
        </w:tc>
        <w:tc>
          <w:tcPr>
            <w:tcW w:w="7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家访形式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入户家访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sym w:font="Wingdings" w:char="00A8"/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校园约见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sym w:font="Wingdings" w:char="00A8"/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网络访谈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教师拟向家长反馈的内容（学生在校表现情况）</w:t>
            </w:r>
          </w:p>
        </w:tc>
        <w:tc>
          <w:tcPr>
            <w:tcW w:w="7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17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家访沟通情况（学生家庭基本情况、学生在家表现情况等）</w:t>
            </w:r>
          </w:p>
        </w:tc>
        <w:tc>
          <w:tcPr>
            <w:tcW w:w="7030" w:type="dxa"/>
            <w:gridSpan w:val="5"/>
            <w:noWrap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家长意见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建议</w:t>
            </w:r>
          </w:p>
        </w:tc>
        <w:tc>
          <w:tcPr>
            <w:tcW w:w="7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签名：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86E87"/>
    <w:rsid w:val="7868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widowControl w:val="0"/>
      <w:spacing w:after="120"/>
      <w:ind w:firstLine="100" w:firstLineChars="100"/>
      <w:jc w:val="both"/>
    </w:pPr>
    <w:rPr>
      <w:rFonts w:ascii="Calibri" w:hAnsi="Calibri" w:eastAsia="宋体" w:cs="宋体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2021-02-22T07:49:00Z</dcterms:created>
  <dc:creator>薛珉</dc:creator>
  <cp:lastModifiedBy>薛珉</cp:lastModifiedBy>
  <dcterms:modified xsi:type="dcterms:W3CDTF">2021-02-22T07:49:59Z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