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00" w:lineRule="exact"/>
        <w:jc w:val="left"/>
        <w:outlineLvl w:val="0"/>
        <w:rPr>
          <w:rStyle w:val="6"/>
          <w:rFonts w:hint="eastAsia" w:ascii="黑体" w:hAnsi="黑体" w:eastAsia="黑体" w:cs="黑体"/>
          <w:color w:val="000000"/>
          <w:sz w:val="32"/>
          <w:szCs w:val="32"/>
        </w:rPr>
      </w:pPr>
      <w:r>
        <w:rPr>
          <w:rStyle w:val="6"/>
          <w:rFonts w:hint="eastAsia" w:ascii="黑体" w:hAnsi="黑体" w:eastAsia="黑体" w:cs="黑体"/>
          <w:color w:val="000000"/>
          <w:sz w:val="32"/>
          <w:szCs w:val="32"/>
        </w:rPr>
        <w:t>附件2：</w:t>
      </w:r>
    </w:p>
    <w:p>
      <w:pPr>
        <w:spacing w:line="500" w:lineRule="exact"/>
        <w:jc w:val="center"/>
        <w:outlineLvl w:val="1"/>
        <w:rPr>
          <w:rStyle w:val="6"/>
          <w:rFonts w:hint="eastAsia" w:ascii="宋体" w:hAnsi="宋体" w:cs="宋体"/>
          <w:b/>
          <w:bCs/>
          <w:color w:val="000000"/>
          <w:sz w:val="36"/>
          <w:szCs w:val="36"/>
        </w:rPr>
      </w:pPr>
    </w:p>
    <w:p>
      <w:pPr>
        <w:spacing w:line="600" w:lineRule="exact"/>
        <w:jc w:val="center"/>
        <w:outlineLvl w:val="1"/>
        <w:rPr>
          <w:rStyle w:val="6"/>
          <w:rFonts w:hint="eastAsia" w:ascii="方正小标宋简体" w:hAnsi="宋体" w:eastAsia="方正小标宋简体" w:cs="宋体"/>
          <w:color w:val="000000"/>
          <w:sz w:val="44"/>
          <w:szCs w:val="44"/>
        </w:rPr>
      </w:pPr>
      <w:r>
        <w:rPr>
          <w:rStyle w:val="6"/>
          <w:rFonts w:hint="eastAsia" w:ascii="方正小标宋简体" w:hAnsi="宋体" w:eastAsia="方正小标宋简体" w:cs="宋体"/>
          <w:color w:val="000000"/>
          <w:sz w:val="44"/>
          <w:szCs w:val="44"/>
        </w:rPr>
        <w:t>兰花圃第五届福州市师生有声美文大赛</w:t>
      </w:r>
    </w:p>
    <w:p>
      <w:pPr>
        <w:pStyle w:val="2"/>
        <w:spacing w:line="600" w:lineRule="exact"/>
        <w:jc w:val="center"/>
        <w:rPr>
          <w:rStyle w:val="6"/>
          <w:rFonts w:hint="eastAsia" w:ascii="方正小标宋简体" w:hAnsi="宋体" w:eastAsia="方正小标宋简体" w:cs="宋体"/>
          <w:color w:val="000000"/>
          <w:sz w:val="44"/>
          <w:szCs w:val="44"/>
        </w:rPr>
      </w:pPr>
      <w:r>
        <w:rPr>
          <w:rStyle w:val="6"/>
          <w:rFonts w:hint="eastAsia" w:ascii="方正小标宋简体" w:hAnsi="宋体" w:eastAsia="方正小标宋简体" w:cs="宋体"/>
          <w:color w:val="000000"/>
          <w:sz w:val="44"/>
          <w:szCs w:val="44"/>
        </w:rPr>
        <w:t>暨2025年福州市经典诵读大赛团体赛</w:t>
      </w:r>
    </w:p>
    <w:p>
      <w:pPr>
        <w:pStyle w:val="2"/>
        <w:spacing w:line="600" w:lineRule="exact"/>
        <w:jc w:val="center"/>
        <w:rPr>
          <w:rStyle w:val="6"/>
          <w:rFonts w:hint="eastAsia" w:ascii="方正小标宋简体" w:hAnsi="宋体" w:eastAsia="方正小标宋简体" w:cs="宋体"/>
          <w:color w:val="000000"/>
          <w:sz w:val="44"/>
          <w:szCs w:val="44"/>
        </w:rPr>
      </w:pPr>
      <w:r>
        <w:rPr>
          <w:rStyle w:val="6"/>
          <w:rFonts w:hint="eastAsia" w:ascii="方正小标宋简体" w:hAnsi="宋体" w:eastAsia="方正小标宋简体" w:cs="宋体"/>
          <w:color w:val="000000"/>
          <w:sz w:val="44"/>
          <w:szCs w:val="44"/>
        </w:rPr>
        <w:t>实施方案</w:t>
      </w:r>
    </w:p>
    <w:p>
      <w:pPr>
        <w:spacing w:line="500" w:lineRule="exact"/>
        <w:jc w:val="left"/>
        <w:rPr>
          <w:rStyle w:val="6"/>
          <w:rFonts w:hint="eastAsia" w:ascii="仿宋_GB2312" w:hAnsi="仿宋_GB2312" w:eastAsia="仿宋_GB2312" w:cs="仿宋_GB2312"/>
          <w:b/>
          <w:bCs/>
          <w:color w:val="000000"/>
          <w:sz w:val="32"/>
          <w:szCs w:val="32"/>
        </w:rPr>
      </w:pPr>
    </w:p>
    <w:p>
      <w:pPr>
        <w:numPr>
          <w:ilvl w:val="0"/>
          <w:numId w:val="1"/>
        </w:numPr>
        <w:spacing w:line="500" w:lineRule="exact"/>
        <w:ind w:firstLine="640" w:firstLineChars="200"/>
        <w:jc w:val="left"/>
        <w:outlineLvl w:val="0"/>
        <w:rPr>
          <w:rStyle w:val="6"/>
          <w:rFonts w:hint="eastAsia" w:ascii="黑体" w:hAnsi="黑体" w:eastAsia="黑体" w:cs="方正黑体_GBK"/>
          <w:color w:val="000000"/>
          <w:sz w:val="32"/>
          <w:szCs w:val="32"/>
        </w:rPr>
      </w:pPr>
      <w:r>
        <w:rPr>
          <w:rStyle w:val="6"/>
          <w:rFonts w:hint="eastAsia" w:ascii="黑体" w:hAnsi="黑体" w:eastAsia="黑体" w:cs="方正黑体_GBK"/>
          <w:color w:val="000000"/>
          <w:sz w:val="32"/>
          <w:szCs w:val="32"/>
        </w:rPr>
        <w:t>参赛对象</w:t>
      </w:r>
    </w:p>
    <w:p>
      <w:pPr>
        <w:spacing w:line="500" w:lineRule="exact"/>
        <w:ind w:firstLine="640" w:firstLineChars="200"/>
        <w:jc w:val="left"/>
        <w:rPr>
          <w:rStyle w:val="6"/>
          <w:rFonts w:hint="eastAsia" w:ascii="仿宋_GB2312" w:hAnsi="仿宋" w:eastAsia="仿宋_GB2312" w:cs="仿宋_GB2312"/>
          <w:color w:val="000000"/>
          <w:sz w:val="32"/>
          <w:szCs w:val="32"/>
        </w:rPr>
      </w:pPr>
      <w:r>
        <w:rPr>
          <w:rStyle w:val="6"/>
          <w:rFonts w:hint="eastAsia" w:ascii="仿宋_GB2312" w:hAnsi="仿宋" w:eastAsia="仿宋_GB2312" w:cs="仿宋_GB2312"/>
          <w:color w:val="000000"/>
          <w:sz w:val="32"/>
          <w:szCs w:val="32"/>
        </w:rPr>
        <w:t>以学校的名义，推荐1个团体作品参赛,参赛作品参演人员不少于2名学生（教师若组团参与，不占用学校团体赛参赛名额）。</w:t>
      </w:r>
    </w:p>
    <w:p>
      <w:pPr>
        <w:numPr>
          <w:ilvl w:val="0"/>
          <w:numId w:val="2"/>
        </w:numPr>
        <w:spacing w:line="500" w:lineRule="exact"/>
        <w:outlineLvl w:val="0"/>
        <w:rPr>
          <w:rStyle w:val="6"/>
          <w:rFonts w:hint="eastAsia" w:ascii="黑体" w:hAnsi="黑体" w:eastAsia="黑体" w:cs="方正黑体_GBK"/>
          <w:color w:val="000000"/>
          <w:sz w:val="32"/>
          <w:szCs w:val="32"/>
        </w:rPr>
      </w:pPr>
      <w:r>
        <w:rPr>
          <w:rStyle w:val="6"/>
          <w:rFonts w:hint="eastAsia" w:ascii="黑体" w:hAnsi="黑体" w:eastAsia="黑体" w:cs="方正黑体_GBK"/>
          <w:color w:val="000000"/>
          <w:sz w:val="32"/>
          <w:szCs w:val="32"/>
        </w:rPr>
        <w:t>参赛内容</w:t>
      </w:r>
    </w:p>
    <w:p>
      <w:pPr>
        <w:spacing w:line="500" w:lineRule="exact"/>
        <w:ind w:firstLine="640" w:firstLineChars="200"/>
        <w:rPr>
          <w:rStyle w:val="6"/>
          <w:rFonts w:hint="eastAsia" w:ascii="仿宋_GB2312" w:hAnsi="仿宋" w:eastAsia="仿宋_GB2312" w:cs="仿宋_GB2312"/>
          <w:sz w:val="32"/>
          <w:szCs w:val="32"/>
        </w:rPr>
      </w:pPr>
      <w:r>
        <w:rPr>
          <w:rStyle w:val="6"/>
          <w:rFonts w:hint="eastAsia" w:ascii="仿宋_GB2312" w:hAnsi="仿宋" w:eastAsia="仿宋_GB2312" w:cs="仿宋_GB2312"/>
          <w:sz w:val="32"/>
          <w:szCs w:val="32"/>
        </w:rPr>
        <w:t>有声诵读讲述。根据大赛主题要求，将文学作品以讲述或诵读的方式进行呈现。具体要求如下：</w:t>
      </w:r>
    </w:p>
    <w:p>
      <w:pPr>
        <w:spacing w:line="500" w:lineRule="exact"/>
        <w:ind w:firstLine="640" w:firstLineChars="200"/>
        <w:rPr>
          <w:rStyle w:val="6"/>
          <w:rFonts w:hint="eastAsia" w:ascii="仿宋_GB2312" w:hAnsi="仿宋" w:eastAsia="仿宋_GB2312" w:cs="仿宋_GB2312"/>
          <w:sz w:val="32"/>
          <w:szCs w:val="32"/>
        </w:rPr>
      </w:pPr>
      <w:r>
        <w:rPr>
          <w:rStyle w:val="6"/>
          <w:rFonts w:hint="eastAsia" w:ascii="仿宋_GB2312" w:hAnsi="仿宋" w:eastAsia="仿宋_GB2312" w:cs="仿宋_GB2312"/>
          <w:sz w:val="32"/>
          <w:szCs w:val="32"/>
        </w:rPr>
        <w:t>1.诵读内容：围绕我国古代、近现代和当代有社会影响力和典范价值的，体现中华优秀文化的经典诗词、文章和优秀图书内容节选。当代作品应已正式出版或由省级以上广播电视等主流媒体公开发布或发表。诵读文本主体前后可根据需要增加总计不超过200字的过渡语（计入总时长）。经典作品不得改编，网络以及自创文本不在此类别征集之列。</w:t>
      </w:r>
      <w:r>
        <w:rPr>
          <w:rStyle w:val="6"/>
          <w:rFonts w:hint="eastAsia" w:ascii="仿宋_GB2312" w:hAnsi="仿宋" w:eastAsia="仿宋_GB2312" w:cs="仿宋_GB2312"/>
          <w:bCs/>
          <w:sz w:val="32"/>
          <w:szCs w:val="32"/>
        </w:rPr>
        <w:t>诵读作品为中华优秀传统文化，要求思想性与艺术性相统一，符合大赛主题，语言生动；</w:t>
      </w:r>
    </w:p>
    <w:p>
      <w:pPr>
        <w:spacing w:line="500" w:lineRule="exact"/>
        <w:ind w:firstLine="640" w:firstLineChars="200"/>
        <w:rPr>
          <w:rStyle w:val="6"/>
          <w:rFonts w:hint="eastAsia" w:ascii="仿宋_GB2312" w:hAnsi="仿宋" w:eastAsia="仿宋_GB2312" w:cs="仿宋_GB2312"/>
          <w:sz w:val="32"/>
          <w:szCs w:val="32"/>
        </w:rPr>
      </w:pPr>
      <w:r>
        <w:rPr>
          <w:rStyle w:val="6"/>
          <w:rFonts w:hint="eastAsia" w:ascii="仿宋_GB2312" w:hAnsi="仿宋" w:eastAsia="仿宋_GB2312" w:cs="仿宋_GB2312"/>
          <w:sz w:val="32"/>
          <w:szCs w:val="32"/>
        </w:rPr>
        <w:t>2.作品形式：视频，时长要求3-6分钟以内（超时会进行相应的扣分，详见评分标准）。有声展示务必为选手自己的声音。</w:t>
      </w:r>
    </w:p>
    <w:p>
      <w:pPr>
        <w:spacing w:line="500" w:lineRule="exact"/>
        <w:ind w:firstLine="640" w:firstLineChars="200"/>
        <w:rPr>
          <w:rStyle w:val="6"/>
          <w:rFonts w:hint="eastAsia" w:ascii="仿宋_GB2312" w:hAnsi="仿宋" w:eastAsia="仿宋_GB2312" w:cs="仿宋_GB2312"/>
          <w:color w:val="000000"/>
          <w:sz w:val="32"/>
          <w:szCs w:val="32"/>
        </w:rPr>
      </w:pPr>
      <w:r>
        <w:rPr>
          <w:rStyle w:val="6"/>
          <w:rFonts w:hint="eastAsia" w:ascii="仿宋_GB2312" w:hAnsi="仿宋" w:eastAsia="仿宋_GB2312" w:cs="仿宋_GB2312"/>
          <w:sz w:val="32"/>
          <w:szCs w:val="32"/>
        </w:rPr>
        <w:t>3.</w:t>
      </w:r>
      <w:r>
        <w:rPr>
          <w:rStyle w:val="6"/>
          <w:rFonts w:hint="eastAsia" w:ascii="仿宋_GB2312" w:hAnsi="仿宋" w:eastAsia="仿宋_GB2312" w:cs="仿宋_GB2312"/>
          <w:color w:val="000000"/>
          <w:sz w:val="32"/>
          <w:szCs w:val="32"/>
        </w:rPr>
        <w:t>视频要求：视频作品要求为2025年新录制创作的视频，高清1920*1080横屏拍摄，格式为MP4，长度3-6分钟以内，视频大小不超过700MB，图像、声音清晰，不抖动、无噪音。视频作品必须同期录音，不得后期配音。视频中选手全程出画。有声展现务必为选手自己的声音。</w:t>
      </w:r>
    </w:p>
    <w:p>
      <w:pPr>
        <w:spacing w:line="500" w:lineRule="exact"/>
        <w:ind w:firstLine="640" w:firstLineChars="200"/>
        <w:jc w:val="left"/>
        <w:outlineLvl w:val="0"/>
        <w:rPr>
          <w:rStyle w:val="6"/>
          <w:rFonts w:hint="eastAsia" w:ascii="黑体" w:hAnsi="黑体" w:eastAsia="黑体" w:cs="方正黑体_GBK"/>
          <w:color w:val="000000"/>
          <w:sz w:val="32"/>
          <w:szCs w:val="32"/>
        </w:rPr>
      </w:pPr>
      <w:r>
        <w:rPr>
          <w:rStyle w:val="6"/>
          <w:rFonts w:hint="eastAsia" w:ascii="黑体" w:hAnsi="黑体" w:eastAsia="黑体" w:cs="方正黑体_GBK"/>
          <w:color w:val="000000"/>
          <w:sz w:val="32"/>
          <w:szCs w:val="32"/>
        </w:rPr>
        <w:t>三、参赛安排</w:t>
      </w:r>
    </w:p>
    <w:p>
      <w:pPr>
        <w:spacing w:line="500" w:lineRule="exact"/>
        <w:ind w:firstLine="640" w:firstLineChars="200"/>
        <w:rPr>
          <w:rStyle w:val="6"/>
          <w:rFonts w:hint="eastAsia" w:ascii="楷体" w:hAnsi="楷体" w:eastAsia="楷体" w:cs="仿宋_GB2312"/>
          <w:color w:val="000000"/>
          <w:sz w:val="32"/>
          <w:szCs w:val="32"/>
        </w:rPr>
      </w:pPr>
      <w:r>
        <w:rPr>
          <w:rStyle w:val="6"/>
          <w:rFonts w:hint="eastAsia" w:ascii="楷体" w:hAnsi="楷体" w:eastAsia="楷体" w:cs="仿宋_GB2312"/>
          <w:color w:val="000000"/>
          <w:sz w:val="32"/>
          <w:szCs w:val="32"/>
        </w:rPr>
        <w:t>1.半决赛安排</w:t>
      </w:r>
    </w:p>
    <w:p>
      <w:pPr>
        <w:spacing w:line="500" w:lineRule="exact"/>
        <w:ind w:firstLine="640" w:firstLineChars="200"/>
        <w:rPr>
          <w:rStyle w:val="6"/>
          <w:rFonts w:hint="eastAsia" w:ascii="仿宋_GB2312" w:hAnsi="仿宋" w:eastAsia="仿宋_GB2312" w:cs="仿宋_GB2312"/>
          <w:color w:val="000000"/>
          <w:sz w:val="32"/>
          <w:szCs w:val="32"/>
        </w:rPr>
      </w:pPr>
      <w:r>
        <w:rPr>
          <w:rStyle w:val="6"/>
          <w:rFonts w:hint="eastAsia" w:ascii="仿宋_GB2312" w:hAnsi="仿宋" w:eastAsia="仿宋_GB2312" w:cs="仿宋_GB2312"/>
          <w:color w:val="000000"/>
          <w:sz w:val="32"/>
          <w:szCs w:val="32"/>
        </w:rPr>
        <w:t>上半决赛时间：2025年7月。</w:t>
      </w:r>
    </w:p>
    <w:p>
      <w:pPr>
        <w:spacing w:line="500" w:lineRule="exact"/>
        <w:ind w:firstLine="640" w:firstLineChars="200"/>
        <w:rPr>
          <w:rStyle w:val="6"/>
          <w:rFonts w:hint="eastAsia" w:ascii="仿宋_GB2312" w:hAnsi="仿宋" w:eastAsia="仿宋_GB2312" w:cs="仿宋_GB2312"/>
          <w:color w:val="000000"/>
          <w:sz w:val="32"/>
          <w:szCs w:val="32"/>
        </w:rPr>
      </w:pPr>
      <w:r>
        <w:rPr>
          <w:rStyle w:val="6"/>
          <w:rFonts w:hint="eastAsia" w:ascii="仿宋_GB2312" w:hAnsi="仿宋" w:eastAsia="仿宋_GB2312" w:cs="仿宋_GB2312"/>
          <w:color w:val="000000"/>
          <w:sz w:val="32"/>
          <w:szCs w:val="32"/>
        </w:rPr>
        <w:t>下半决赛时间：2025年11月。</w:t>
      </w:r>
    </w:p>
    <w:p>
      <w:pPr>
        <w:spacing w:line="500" w:lineRule="exact"/>
        <w:ind w:firstLine="640" w:firstLineChars="200"/>
        <w:rPr>
          <w:rStyle w:val="6"/>
          <w:rFonts w:hint="eastAsia" w:ascii="仿宋_GB2312" w:hAnsi="仿宋" w:eastAsia="仿宋_GB2312" w:cs="仿宋_GB2312"/>
          <w:color w:val="000000"/>
          <w:sz w:val="32"/>
          <w:szCs w:val="32"/>
        </w:rPr>
      </w:pPr>
      <w:r>
        <w:rPr>
          <w:rStyle w:val="6"/>
          <w:rFonts w:hint="eastAsia" w:ascii="仿宋_GB2312" w:hAnsi="仿宋" w:eastAsia="仿宋_GB2312" w:cs="仿宋_GB2312"/>
          <w:color w:val="000000"/>
          <w:sz w:val="32"/>
          <w:szCs w:val="32"/>
        </w:rPr>
        <w:t>报名时间：6月30日或10月31日24时前提交团体报名材料（详见附件4）。</w:t>
      </w:r>
    </w:p>
    <w:p>
      <w:pPr>
        <w:spacing w:line="500" w:lineRule="exact"/>
        <w:ind w:firstLine="640" w:firstLineChars="200"/>
        <w:rPr>
          <w:rStyle w:val="6"/>
          <w:rFonts w:hint="eastAsia" w:ascii="楷体" w:hAnsi="楷体" w:eastAsia="楷体" w:cs="仿宋_GB2312"/>
          <w:color w:val="000000"/>
          <w:sz w:val="32"/>
          <w:szCs w:val="32"/>
        </w:rPr>
      </w:pPr>
      <w:r>
        <w:rPr>
          <w:rStyle w:val="6"/>
          <w:rFonts w:hint="eastAsia" w:ascii="楷体" w:hAnsi="楷体" w:eastAsia="楷体" w:cs="仿宋_GB2312"/>
          <w:color w:val="000000"/>
          <w:sz w:val="32"/>
          <w:szCs w:val="32"/>
        </w:rPr>
        <w:t>2.年度总决赛安排</w:t>
      </w:r>
    </w:p>
    <w:p>
      <w:pPr>
        <w:spacing w:line="500" w:lineRule="exact"/>
        <w:ind w:firstLine="640" w:firstLineChars="200"/>
        <w:rPr>
          <w:rStyle w:val="6"/>
          <w:rFonts w:hint="eastAsia" w:ascii="仿宋_GB2312" w:hAnsi="仿宋" w:eastAsia="仿宋_GB2312" w:cs="仿宋_GB2312"/>
          <w:color w:val="000000"/>
          <w:sz w:val="32"/>
          <w:szCs w:val="32"/>
        </w:rPr>
      </w:pPr>
      <w:r>
        <w:rPr>
          <w:rStyle w:val="6"/>
          <w:rFonts w:hint="eastAsia" w:ascii="仿宋_GB2312" w:hAnsi="仿宋" w:eastAsia="仿宋_GB2312" w:cs="仿宋_GB2312"/>
          <w:color w:val="000000"/>
          <w:sz w:val="32"/>
          <w:szCs w:val="32"/>
        </w:rPr>
        <w:t>时间安排：2025年12月。</w:t>
      </w:r>
    </w:p>
    <w:p>
      <w:pPr>
        <w:spacing w:line="500" w:lineRule="exact"/>
        <w:ind w:firstLine="640" w:firstLineChars="200"/>
        <w:jc w:val="left"/>
        <w:rPr>
          <w:rStyle w:val="6"/>
          <w:rFonts w:hint="eastAsia" w:ascii="仿宋_GB2312" w:hAnsi="仿宋" w:eastAsia="仿宋_GB2312" w:cs="仿宋_GB2312"/>
          <w:color w:val="000000"/>
          <w:sz w:val="32"/>
          <w:szCs w:val="32"/>
        </w:rPr>
      </w:pPr>
      <w:r>
        <w:rPr>
          <w:rStyle w:val="6"/>
          <w:rFonts w:hint="eastAsia" w:ascii="仿宋_GB2312" w:hAnsi="仿宋" w:eastAsia="仿宋_GB2312" w:cs="仿宋_GB2312"/>
          <w:color w:val="000000"/>
          <w:sz w:val="32"/>
          <w:szCs w:val="32"/>
        </w:rPr>
        <w:t>组织半决赛晋级的校园团体参赛队进行年度总决赛，大赛评审专家现场评审，根据团体表现与作品，决出各类奖项。</w:t>
      </w:r>
    </w:p>
    <w:p>
      <w:pPr>
        <w:pStyle w:val="2"/>
        <w:spacing w:line="500" w:lineRule="exact"/>
        <w:ind w:firstLine="640" w:firstLineChars="200"/>
        <w:outlineLvl w:val="0"/>
        <w:rPr>
          <w:rStyle w:val="6"/>
          <w:rFonts w:hint="eastAsia" w:ascii="黑体" w:hAnsi="黑体" w:eastAsia="黑体" w:cs="仿宋_GB2312"/>
          <w:color w:val="000000"/>
          <w:sz w:val="32"/>
          <w:szCs w:val="32"/>
        </w:rPr>
      </w:pPr>
      <w:r>
        <w:rPr>
          <w:rStyle w:val="6"/>
          <w:rFonts w:hint="eastAsia" w:ascii="黑体" w:hAnsi="黑体" w:eastAsia="黑体" w:cs="方正黑体_GBK"/>
          <w:color w:val="000000"/>
          <w:sz w:val="32"/>
          <w:szCs w:val="32"/>
        </w:rPr>
        <w:t>四、参赛要求</w:t>
      </w:r>
    </w:p>
    <w:p>
      <w:pPr>
        <w:spacing w:line="500" w:lineRule="exact"/>
        <w:jc w:val="left"/>
        <w:rPr>
          <w:rStyle w:val="6"/>
          <w:rFonts w:hint="eastAsia" w:ascii="仿宋_GB2312" w:hAnsi="仿宋" w:eastAsia="仿宋_GB2312" w:cs="仿宋_GB2312"/>
          <w:color w:val="000000"/>
          <w:sz w:val="32"/>
          <w:szCs w:val="32"/>
        </w:rPr>
      </w:pPr>
      <w:r>
        <w:rPr>
          <w:rStyle w:val="6"/>
          <w:rFonts w:hint="eastAsia" w:ascii="仿宋" w:hAnsi="仿宋" w:eastAsia="仿宋" w:cs="仿宋_GB2312"/>
          <w:color w:val="000000"/>
          <w:sz w:val="32"/>
          <w:szCs w:val="32"/>
        </w:rPr>
        <w:t xml:space="preserve">   </w:t>
      </w:r>
      <w:r>
        <w:rPr>
          <w:rStyle w:val="6"/>
          <w:rFonts w:hint="eastAsia" w:ascii="仿宋_GB2312" w:hAnsi="仿宋" w:eastAsia="仿宋_GB2312" w:cs="仿宋_GB2312"/>
          <w:color w:val="000000"/>
          <w:sz w:val="32"/>
          <w:szCs w:val="32"/>
        </w:rPr>
        <w:t xml:space="preserve"> 1.参赛所提交材料包含：报名表（含电子版、手签版扫描件），参赛文稿、参赛视频、一寸蓝底照，团体合照，作品署名：组别+学校全称。</w:t>
      </w:r>
    </w:p>
    <w:p>
      <w:pPr>
        <w:spacing w:line="500" w:lineRule="exact"/>
        <w:ind w:firstLine="640" w:firstLineChars="200"/>
        <w:jc w:val="left"/>
        <w:rPr>
          <w:rFonts w:hint="eastAsia" w:ascii="仿宋_GB2312" w:hAnsi="仿宋" w:eastAsia="仿宋_GB2312" w:cs="仿宋_GB2312"/>
          <w:color w:val="000000"/>
          <w:sz w:val="32"/>
          <w:szCs w:val="32"/>
        </w:rPr>
      </w:pPr>
      <w:r>
        <w:rPr>
          <w:rStyle w:val="6"/>
          <w:rFonts w:hint="eastAsia" w:ascii="仿宋_GB2312" w:hAnsi="仿宋" w:eastAsia="仿宋_GB2312" w:cs="仿宋_GB2312"/>
          <w:color w:val="000000"/>
          <w:sz w:val="32"/>
          <w:szCs w:val="32"/>
        </w:rPr>
        <w:t>2.校园团体赛不参加月赛，大赛评审团将对提交作品进行线上评审，选取优秀团体参加决赛。半决赛场次以实际提交报名材料时间为准。</w:t>
      </w:r>
    </w:p>
    <w:p>
      <w:pPr>
        <w:spacing w:line="500" w:lineRule="exact"/>
        <w:ind w:firstLine="640" w:firstLineChars="200"/>
        <w:jc w:val="left"/>
        <w:outlineLvl w:val="0"/>
        <w:rPr>
          <w:rStyle w:val="6"/>
          <w:rFonts w:hint="eastAsia" w:ascii="黑体" w:hAnsi="黑体" w:eastAsia="黑体" w:cs="方正黑体_GBK"/>
          <w:color w:val="000000"/>
          <w:sz w:val="32"/>
          <w:szCs w:val="32"/>
        </w:rPr>
      </w:pPr>
      <w:r>
        <w:rPr>
          <w:rStyle w:val="6"/>
          <w:rFonts w:hint="eastAsia" w:ascii="黑体" w:hAnsi="黑体" w:eastAsia="黑体" w:cs="方正黑体_GBK"/>
          <w:color w:val="000000"/>
          <w:sz w:val="32"/>
          <w:szCs w:val="32"/>
        </w:rPr>
        <w:t>五、奖项设置</w:t>
      </w:r>
    </w:p>
    <w:p>
      <w:pPr>
        <w:spacing w:line="500" w:lineRule="exact"/>
        <w:ind w:firstLine="640" w:firstLineChars="200"/>
        <w:rPr>
          <w:rStyle w:val="6"/>
          <w:rFonts w:hint="eastAsia" w:ascii="仿宋_GB2312" w:hAnsi="仿宋" w:eastAsia="仿宋_GB2312" w:cs="仿宋_GB2312"/>
          <w:color w:val="000000"/>
          <w:sz w:val="32"/>
          <w:szCs w:val="32"/>
        </w:rPr>
      </w:pPr>
      <w:r>
        <w:rPr>
          <w:rStyle w:val="6"/>
          <w:rFonts w:hint="eastAsia" w:ascii="仿宋_GB2312" w:hAnsi="仿宋" w:eastAsia="仿宋_GB2312" w:cs="仿宋_GB2312"/>
          <w:color w:val="000000"/>
          <w:sz w:val="32"/>
          <w:szCs w:val="32"/>
        </w:rPr>
        <w:t>大赛组委会根据报名情况，按比例确定金奖、银奖、铜奖、优秀奖项目，团体赛获奖成绩作为评选校级优秀组织奖与福州市教育局推荐参加2026年省级</w:t>
      </w:r>
      <w:r>
        <w:rPr>
          <w:rStyle w:val="6"/>
          <w:rFonts w:hint="eastAsia" w:ascii="仿宋_GB2312" w:hAnsi="仿宋" w:eastAsia="仿宋_GB2312" w:cs="仿宋_GB2312"/>
          <w:color w:val="000000"/>
          <w:sz w:val="32"/>
          <w:szCs w:val="32"/>
          <w:lang w:val="en-US" w:eastAsia="zh-CN"/>
        </w:rPr>
        <w:t>经典</w:t>
      </w:r>
      <w:r>
        <w:rPr>
          <w:rStyle w:val="6"/>
          <w:rFonts w:hint="eastAsia" w:ascii="仿宋_GB2312" w:hAnsi="仿宋" w:eastAsia="仿宋_GB2312" w:cs="仿宋_GB2312"/>
          <w:color w:val="000000"/>
          <w:sz w:val="32"/>
          <w:szCs w:val="32"/>
        </w:rPr>
        <w:t>诵读</w:t>
      </w:r>
      <w:r>
        <w:rPr>
          <w:rStyle w:val="6"/>
          <w:rFonts w:hint="eastAsia" w:ascii="仿宋_GB2312" w:hAnsi="仿宋" w:eastAsia="仿宋_GB2312" w:cs="仿宋_GB2312"/>
          <w:color w:val="000000"/>
          <w:sz w:val="32"/>
          <w:szCs w:val="32"/>
          <w:lang w:val="en-US" w:eastAsia="zh-CN"/>
        </w:rPr>
        <w:t>及</w:t>
      </w:r>
      <w:r>
        <w:rPr>
          <w:rStyle w:val="6"/>
          <w:rFonts w:hint="eastAsia" w:ascii="仿宋_GB2312" w:hAnsi="仿宋" w:eastAsia="仿宋_GB2312" w:cs="仿宋_GB2312"/>
          <w:color w:val="000000"/>
          <w:sz w:val="32"/>
          <w:szCs w:val="32"/>
        </w:rPr>
        <w:t>相关大赛的重要参考依据。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chineseCounting"/>
      <w:suff w:val="nothing"/>
      <w:lvlText w:val="%1、"/>
      <w:lvlJc w:val="left"/>
      <w:rPr>
        <w:rFonts w:hint="eastAsia"/>
      </w:rPr>
    </w:lvl>
  </w:abstractNum>
  <w:abstractNum w:abstractNumId="1">
    <w:nsid w:val="725E56B1"/>
    <w:multiLevelType w:val="multilevel"/>
    <w:tmpl w:val="725E56B1"/>
    <w:lvl w:ilvl="0" w:tentative="0">
      <w:start w:val="2"/>
      <w:numFmt w:val="japaneseCounting"/>
      <w:lvlText w:val="%1、"/>
      <w:lvlJc w:val="left"/>
      <w:pPr>
        <w:ind w:left="1360" w:hanging="72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276217"/>
    <w:rsid w:val="0A27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alloon Text"/>
    <w:basedOn w:val="1"/>
    <w:next w:val="3"/>
    <w:uiPriority w:val="0"/>
    <w:rPr>
      <w:rFonts w:ascii="Times New Roman" w:hAnsi="Times New Roman" w:eastAsia="宋体" w:cs="Times New Roman"/>
      <w:sz w:val="18"/>
      <w:szCs w:val="18"/>
    </w:rPr>
  </w:style>
  <w:style w:type="paragraph" w:styleId="3">
    <w:name w:val="index 5"/>
    <w:basedOn w:val="1"/>
    <w:next w:val="1"/>
    <w:uiPriority w:val="0"/>
    <w:pPr>
      <w:ind w:left="1680"/>
    </w:pPr>
    <w:rPr>
      <w:rFonts w:ascii="Times New Roman" w:hAnsi="Times New Roman" w:eastAsia="宋体" w:cs="Times New Roman"/>
    </w:rPr>
  </w:style>
  <w:style w:type="character" w:customStyle="1" w:styleId="6">
    <w:name w:val="NormalCharacter"/>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2025-03-12T00:50:00Z</dcterms:created>
  <dc:creator>Lenovo</dc:creator>
  <cp:lastModifiedBy>Lenovo</cp:lastModifiedBy>
  <dcterms:modified xsi:type="dcterms:W3CDTF">2025-03-12T00:50:59Z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