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30"/>
        </w:rPr>
      </w:pPr>
      <w:r>
        <w:rPr>
          <w:rFonts w:hint="eastAsia" w:ascii="仿宋_GB2312" w:eastAsia="仿宋_GB2312"/>
          <w:sz w:val="30"/>
        </w:rPr>
        <w:t>附件：</w:t>
      </w:r>
    </w:p>
    <w:p>
      <w:pPr>
        <w:spacing w:line="620" w:lineRule="exact"/>
        <w:jc w:val="center"/>
        <w:rPr>
          <w:rFonts w:hint="eastAsia" w:ascii="仿宋_GB2312" w:eastAsia="仿宋_GB2312"/>
          <w:sz w:val="30"/>
        </w:rPr>
      </w:pPr>
      <w:r>
        <w:rPr>
          <w:rFonts w:hint="eastAsia" w:ascii="方正小标宋简体" w:eastAsia="方正小标宋简体"/>
          <w:sz w:val="36"/>
        </w:rPr>
        <w:t>福州市20</w:t>
      </w:r>
      <w:r>
        <w:rPr>
          <w:rFonts w:hint="eastAsia" w:ascii="方正小标宋简体" w:eastAsia="方正小标宋简体"/>
          <w:sz w:val="36"/>
          <w:lang w:val="en-US" w:eastAsia="zh-CN"/>
        </w:rPr>
        <w:t>21</w:t>
      </w:r>
      <w:r>
        <w:rPr>
          <w:rFonts w:hint="eastAsia" w:ascii="方正小标宋简体" w:eastAsia="方正小标宋简体"/>
          <w:sz w:val="36"/>
        </w:rPr>
        <w:t>—20</w:t>
      </w:r>
      <w:r>
        <w:rPr>
          <w:rFonts w:hint="eastAsia" w:ascii="方正小标宋简体" w:eastAsia="方正小标宋简体"/>
          <w:sz w:val="36"/>
          <w:lang w:val="en-US" w:eastAsia="zh-CN"/>
        </w:rPr>
        <w:t>22</w:t>
      </w:r>
      <w:r>
        <w:rPr>
          <w:rFonts w:hint="eastAsia" w:ascii="方正小标宋简体" w:eastAsia="方正小标宋简体"/>
          <w:sz w:val="36"/>
        </w:rPr>
        <w:t>学年全日制小学校历和教学计划</w:t>
      </w:r>
    </w:p>
    <w:p>
      <w:pPr>
        <w:spacing w:line="620" w:lineRule="exact"/>
        <w:ind w:firstLine="540" w:firstLineChars="180"/>
        <w:rPr>
          <w:rFonts w:hint="eastAsia" w:ascii="黑体" w:hAnsi="黑体" w:eastAsia="黑体"/>
          <w:sz w:val="30"/>
        </w:rPr>
      </w:pPr>
      <w:r>
        <w:rPr>
          <w:rFonts w:hint="eastAsia" w:ascii="黑体" w:hAnsi="黑体" w:eastAsia="黑体"/>
          <w:sz w:val="30"/>
        </w:rPr>
        <w:t>一、校历安排</w:t>
      </w:r>
    </w:p>
    <w:p>
      <w:pPr>
        <w:spacing w:line="620" w:lineRule="exact"/>
        <w:ind w:firstLine="540" w:firstLineChars="180"/>
        <w:jc w:val="center"/>
        <w:rPr>
          <w:rFonts w:hint="eastAsia" w:ascii="仿宋_GB2312" w:hAnsi="仿宋_GB2312" w:eastAsia="仿宋_GB2312"/>
          <w:sz w:val="30"/>
        </w:rPr>
      </w:pPr>
      <w:r>
        <w:rPr>
          <w:rFonts w:hint="eastAsia" w:ascii="仿宋_GB2312" w:hAnsi="仿宋_GB2312" w:eastAsia="仿宋_GB2312"/>
          <w:sz w:val="30"/>
        </w:rPr>
        <w:t>第一学期</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rPr>
        <w:t>2</w:t>
      </w:r>
      <w:r>
        <w:rPr>
          <w:rFonts w:hint="eastAsia" w:ascii="仿宋_GB2312" w:hAnsi="仿宋_GB2312" w:eastAsia="仿宋_GB2312"/>
          <w:color w:val="auto"/>
          <w:sz w:val="30"/>
          <w:lang w:val="en-US" w:eastAsia="zh-CN"/>
        </w:rPr>
        <w:t>021</w:t>
      </w:r>
      <w:r>
        <w:rPr>
          <w:rFonts w:hint="eastAsia" w:ascii="仿宋_GB2312" w:hAnsi="仿宋_GB2312" w:eastAsia="仿宋_GB2312"/>
          <w:color w:val="auto"/>
          <w:sz w:val="30"/>
        </w:rPr>
        <w:t>年</w:t>
      </w:r>
      <w:r>
        <w:rPr>
          <w:rFonts w:hint="eastAsia" w:ascii="仿宋_GB2312" w:hAnsi="仿宋_GB2312" w:eastAsia="仿宋_GB2312"/>
          <w:color w:val="auto"/>
          <w:sz w:val="30"/>
          <w:lang w:val="en-US" w:eastAsia="zh-CN"/>
        </w:rPr>
        <w:t>8</w:t>
      </w:r>
      <w:r>
        <w:rPr>
          <w:rFonts w:hint="eastAsia" w:ascii="仿宋_GB2312" w:hAnsi="仿宋_GB2312" w:eastAsia="仿宋_GB2312"/>
          <w:color w:val="auto"/>
          <w:sz w:val="30"/>
        </w:rPr>
        <w:t>月</w:t>
      </w:r>
      <w:r>
        <w:rPr>
          <w:rFonts w:hint="eastAsia" w:ascii="仿宋_GB2312" w:hAnsi="仿宋_GB2312" w:eastAsia="仿宋_GB2312"/>
          <w:color w:val="auto"/>
          <w:sz w:val="30"/>
          <w:lang w:val="en-US" w:eastAsia="zh-CN"/>
        </w:rPr>
        <w:t>31</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二</w:t>
      </w:r>
      <w:r>
        <w:rPr>
          <w:rFonts w:hint="eastAsia" w:ascii="仿宋_GB2312" w:hAnsi="仿宋_GB2312" w:eastAsia="仿宋_GB2312"/>
          <w:color w:val="auto"/>
          <w:sz w:val="30"/>
        </w:rPr>
        <w:t>）开学，9月</w:t>
      </w:r>
      <w:r>
        <w:rPr>
          <w:rFonts w:hint="eastAsia" w:ascii="仿宋_GB2312" w:hAnsi="仿宋_GB2312" w:eastAsia="仿宋_GB2312"/>
          <w:color w:val="auto"/>
          <w:sz w:val="30"/>
          <w:lang w:val="en-US" w:eastAsia="zh-CN"/>
        </w:rPr>
        <w:t>1</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三</w:t>
      </w:r>
      <w:r>
        <w:rPr>
          <w:rFonts w:hint="eastAsia" w:ascii="仿宋_GB2312" w:hAnsi="仿宋_GB2312" w:eastAsia="仿宋_GB2312"/>
          <w:color w:val="auto"/>
          <w:sz w:val="30"/>
        </w:rPr>
        <w:t>）正式上</w:t>
      </w:r>
      <w:r>
        <w:rPr>
          <w:rFonts w:hint="eastAsia" w:ascii="仿宋_GB2312" w:hAnsi="仿宋_GB2312" w:eastAsia="仿宋_GB2312"/>
          <w:color w:val="auto"/>
          <w:sz w:val="30"/>
          <w:szCs w:val="22"/>
          <w:lang w:val="en-US" w:eastAsia="zh-CN"/>
        </w:rPr>
        <w:t>课。</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szCs w:val="22"/>
          <w:lang w:val="en-US" w:eastAsia="zh-CN"/>
        </w:rPr>
        <w:t>2022年1月19日（农历十二月十七，星期三）学期结束，全学期教学时间（包括集体教育活动和复习考试时间）为20周。</w:t>
      </w:r>
    </w:p>
    <w:p>
      <w:pPr>
        <w:spacing w:line="620" w:lineRule="exact"/>
        <w:ind w:firstLine="540" w:firstLineChars="180"/>
        <w:jc w:val="center"/>
        <w:rPr>
          <w:rFonts w:hint="eastAsia" w:ascii="仿宋_GB2312" w:hAnsi="仿宋_GB2312" w:eastAsia="仿宋_GB2312"/>
          <w:color w:val="auto"/>
          <w:sz w:val="30"/>
        </w:rPr>
      </w:pPr>
      <w:r>
        <w:rPr>
          <w:rFonts w:hint="eastAsia" w:ascii="仿宋_GB2312" w:hAnsi="仿宋_GB2312" w:eastAsia="仿宋_GB2312"/>
          <w:color w:val="auto"/>
          <w:sz w:val="30"/>
        </w:rPr>
        <w:t>寒假</w:t>
      </w:r>
    </w:p>
    <w:p>
      <w:pPr>
        <w:spacing w:line="620" w:lineRule="exact"/>
        <w:ind w:firstLine="540" w:firstLineChars="180"/>
        <w:rPr>
          <w:rFonts w:hint="eastAsia" w:ascii="仿宋_GB2312" w:hAnsi="仿宋_GB2312" w:eastAsia="仿宋_GB2312"/>
          <w:color w:val="auto"/>
          <w:sz w:val="30"/>
        </w:rPr>
      </w:pPr>
      <w:r>
        <w:rPr>
          <w:rFonts w:hint="eastAsia" w:ascii="仿宋_GB2312" w:hAnsi="仿宋_GB2312" w:eastAsia="仿宋_GB2312"/>
          <w:color w:val="auto"/>
          <w:sz w:val="30"/>
          <w:lang w:val="en-US" w:eastAsia="zh-CN"/>
        </w:rPr>
        <w:t>2022</w:t>
      </w:r>
      <w:r>
        <w:rPr>
          <w:rFonts w:hint="eastAsia" w:ascii="仿宋_GB2312" w:hAnsi="仿宋_GB2312" w:eastAsia="仿宋_GB2312"/>
          <w:color w:val="auto"/>
          <w:sz w:val="30"/>
        </w:rPr>
        <w:t>年1月</w:t>
      </w:r>
      <w:r>
        <w:rPr>
          <w:rFonts w:hint="eastAsia" w:ascii="仿宋_GB2312" w:hAnsi="仿宋_GB2312" w:eastAsia="仿宋_GB2312"/>
          <w:color w:val="auto"/>
          <w:sz w:val="30"/>
          <w:lang w:val="en-US" w:eastAsia="zh-CN"/>
        </w:rPr>
        <w:t>20</w:t>
      </w:r>
      <w:r>
        <w:rPr>
          <w:rFonts w:hint="eastAsia" w:ascii="仿宋_GB2312" w:hAnsi="仿宋_GB2312" w:eastAsia="仿宋_GB2312"/>
          <w:color w:val="auto"/>
          <w:sz w:val="30"/>
        </w:rPr>
        <w:t>日（农历十二月</w:t>
      </w:r>
      <w:r>
        <w:rPr>
          <w:rFonts w:hint="eastAsia" w:ascii="仿宋_GB2312" w:hAnsi="仿宋_GB2312" w:eastAsia="仿宋_GB2312"/>
          <w:color w:val="auto"/>
          <w:sz w:val="30"/>
          <w:lang w:eastAsia="zh-CN"/>
        </w:rPr>
        <w:t>十八</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四</w:t>
      </w:r>
      <w:r>
        <w:rPr>
          <w:rFonts w:hint="eastAsia" w:ascii="仿宋_GB2312" w:hAnsi="仿宋_GB2312" w:eastAsia="仿宋_GB2312"/>
          <w:color w:val="auto"/>
          <w:sz w:val="30"/>
        </w:rPr>
        <w:t>）寒假开始，2月</w:t>
      </w:r>
      <w:r>
        <w:rPr>
          <w:rFonts w:hint="eastAsia" w:ascii="仿宋_GB2312" w:hAnsi="仿宋_GB2312" w:eastAsia="仿宋_GB2312"/>
          <w:color w:val="auto"/>
          <w:sz w:val="30"/>
          <w:lang w:val="en-US" w:eastAsia="zh-CN"/>
        </w:rPr>
        <w:t>15</w:t>
      </w:r>
      <w:r>
        <w:rPr>
          <w:rFonts w:hint="eastAsia" w:ascii="仿宋_GB2312" w:hAnsi="仿宋_GB2312" w:eastAsia="仿宋_GB2312"/>
          <w:color w:val="auto"/>
          <w:sz w:val="30"/>
        </w:rPr>
        <w:t>日（农历正月</w:t>
      </w:r>
      <w:r>
        <w:rPr>
          <w:rFonts w:hint="eastAsia" w:ascii="仿宋_GB2312" w:hAnsi="仿宋_GB2312" w:eastAsia="仿宋_GB2312"/>
          <w:color w:val="auto"/>
          <w:sz w:val="30"/>
          <w:lang w:eastAsia="zh-CN"/>
        </w:rPr>
        <w:t>十五</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二</w:t>
      </w:r>
      <w:r>
        <w:rPr>
          <w:rFonts w:hint="eastAsia" w:ascii="仿宋_GB2312" w:hAnsi="仿宋_GB2312" w:eastAsia="仿宋_GB2312"/>
          <w:color w:val="auto"/>
          <w:sz w:val="30"/>
        </w:rPr>
        <w:t>）寒假结束。</w:t>
      </w:r>
    </w:p>
    <w:p>
      <w:pPr>
        <w:spacing w:line="620" w:lineRule="exact"/>
        <w:ind w:firstLine="540" w:firstLineChars="180"/>
        <w:jc w:val="center"/>
        <w:rPr>
          <w:rFonts w:hint="eastAsia" w:ascii="仿宋_GB2312" w:hAnsi="仿宋_GB2312" w:eastAsia="仿宋_GB2312"/>
          <w:color w:val="auto"/>
          <w:sz w:val="30"/>
        </w:rPr>
      </w:pPr>
      <w:r>
        <w:rPr>
          <w:rFonts w:hint="eastAsia" w:ascii="仿宋_GB2312" w:hAnsi="仿宋_GB2312" w:eastAsia="仿宋_GB2312"/>
          <w:color w:val="auto"/>
          <w:sz w:val="30"/>
        </w:rPr>
        <w:t>第二学期</w:t>
      </w:r>
    </w:p>
    <w:p>
      <w:pPr>
        <w:spacing w:line="620" w:lineRule="exact"/>
        <w:ind w:firstLine="540" w:firstLineChars="180"/>
        <w:rPr>
          <w:rFonts w:hint="eastAsia" w:ascii="仿宋_GB2312" w:hAnsi="仿宋_GB2312" w:eastAsia="仿宋_GB2312"/>
          <w:color w:val="auto"/>
          <w:sz w:val="30"/>
        </w:rPr>
      </w:pPr>
      <w:r>
        <w:rPr>
          <w:rFonts w:hint="eastAsia" w:ascii="仿宋_GB2312" w:hAnsi="仿宋_GB2312" w:eastAsia="仿宋_GB2312"/>
          <w:color w:val="auto"/>
          <w:sz w:val="30"/>
        </w:rPr>
        <w:t>20</w:t>
      </w:r>
      <w:r>
        <w:rPr>
          <w:rFonts w:hint="eastAsia" w:ascii="仿宋_GB2312" w:hAnsi="仿宋_GB2312" w:eastAsia="仿宋_GB2312"/>
          <w:color w:val="auto"/>
          <w:sz w:val="30"/>
          <w:lang w:val="en-US" w:eastAsia="zh-CN"/>
        </w:rPr>
        <w:t>22</w:t>
      </w:r>
      <w:r>
        <w:rPr>
          <w:rFonts w:hint="eastAsia" w:ascii="仿宋_GB2312" w:hAnsi="仿宋_GB2312" w:eastAsia="仿宋_GB2312"/>
          <w:color w:val="auto"/>
          <w:sz w:val="30"/>
        </w:rPr>
        <w:t>年2月</w:t>
      </w:r>
      <w:r>
        <w:rPr>
          <w:rFonts w:hint="eastAsia" w:ascii="仿宋_GB2312" w:hAnsi="仿宋_GB2312" w:eastAsia="仿宋_GB2312"/>
          <w:color w:val="auto"/>
          <w:sz w:val="30"/>
          <w:lang w:val="en-US" w:eastAsia="zh-CN"/>
        </w:rPr>
        <w:t>16</w:t>
      </w:r>
      <w:r>
        <w:rPr>
          <w:rFonts w:hint="eastAsia" w:ascii="仿宋_GB2312" w:hAnsi="仿宋_GB2312" w:eastAsia="仿宋_GB2312"/>
          <w:color w:val="auto"/>
          <w:sz w:val="30"/>
        </w:rPr>
        <w:t>日（农历正月</w:t>
      </w:r>
      <w:r>
        <w:rPr>
          <w:rFonts w:hint="eastAsia" w:ascii="仿宋_GB2312" w:hAnsi="仿宋_GB2312" w:eastAsia="仿宋_GB2312"/>
          <w:color w:val="auto"/>
          <w:sz w:val="30"/>
          <w:lang w:eastAsia="zh-CN"/>
        </w:rPr>
        <w:t>十六</w:t>
      </w:r>
      <w:r>
        <w:rPr>
          <w:rFonts w:hint="eastAsia" w:ascii="仿宋_GB2312" w:hAnsi="仿宋_GB2312" w:eastAsia="仿宋_GB2312"/>
          <w:color w:val="auto"/>
          <w:sz w:val="30"/>
        </w:rPr>
        <w:t>，星期</w:t>
      </w:r>
      <w:r>
        <w:rPr>
          <w:rFonts w:hint="eastAsia" w:ascii="仿宋_GB2312" w:hAnsi="仿宋_GB2312" w:eastAsia="仿宋_GB2312"/>
          <w:color w:val="auto"/>
          <w:sz w:val="30"/>
          <w:lang w:eastAsia="zh-CN"/>
        </w:rPr>
        <w:t>三</w:t>
      </w:r>
      <w:r>
        <w:rPr>
          <w:rFonts w:hint="eastAsia" w:ascii="仿宋_GB2312" w:hAnsi="仿宋_GB2312" w:eastAsia="仿宋_GB2312"/>
          <w:color w:val="auto"/>
          <w:sz w:val="30"/>
        </w:rPr>
        <w:t>）开学，2月</w:t>
      </w:r>
      <w:r>
        <w:rPr>
          <w:rFonts w:hint="eastAsia" w:ascii="仿宋_GB2312" w:hAnsi="仿宋_GB2312" w:eastAsia="仿宋_GB2312"/>
          <w:color w:val="auto"/>
          <w:sz w:val="30"/>
          <w:lang w:val="en-US" w:eastAsia="zh-CN"/>
        </w:rPr>
        <w:t>17</w:t>
      </w:r>
      <w:r>
        <w:rPr>
          <w:rFonts w:hint="eastAsia" w:ascii="仿宋_GB2312" w:hAnsi="仿宋_GB2312" w:eastAsia="仿宋_GB2312"/>
          <w:color w:val="auto"/>
          <w:sz w:val="30"/>
        </w:rPr>
        <w:t>日（星期</w:t>
      </w:r>
      <w:r>
        <w:rPr>
          <w:rFonts w:hint="eastAsia" w:ascii="仿宋_GB2312" w:hAnsi="仿宋_GB2312" w:eastAsia="仿宋_GB2312"/>
          <w:color w:val="auto"/>
          <w:sz w:val="30"/>
          <w:lang w:eastAsia="zh-CN"/>
        </w:rPr>
        <w:t>四</w:t>
      </w:r>
      <w:r>
        <w:rPr>
          <w:rFonts w:hint="eastAsia" w:ascii="仿宋_GB2312" w:hAnsi="仿宋_GB2312" w:eastAsia="仿宋_GB2312"/>
          <w:color w:val="auto"/>
          <w:sz w:val="30"/>
        </w:rPr>
        <w:t>）正式上课。</w:t>
      </w:r>
    </w:p>
    <w:p>
      <w:pPr>
        <w:spacing w:line="620" w:lineRule="exact"/>
        <w:ind w:firstLine="540" w:firstLineChars="180"/>
        <w:rPr>
          <w:rFonts w:hint="eastAsia" w:ascii="仿宋_GB2312" w:hAnsi="仿宋_GB2312" w:eastAsia="仿宋_GB2312"/>
          <w:color w:val="auto"/>
          <w:sz w:val="30"/>
          <w:szCs w:val="22"/>
          <w:lang w:val="en-US" w:eastAsia="zh-CN"/>
        </w:rPr>
      </w:pPr>
      <w:r>
        <w:rPr>
          <w:rFonts w:hint="eastAsia" w:ascii="仿宋_GB2312" w:hAnsi="仿宋_GB2312" w:eastAsia="仿宋_GB2312"/>
          <w:color w:val="auto"/>
          <w:sz w:val="30"/>
          <w:szCs w:val="22"/>
          <w:lang w:val="en-US" w:eastAsia="zh-CN"/>
        </w:rPr>
        <w:t>2022年6月30日（星期四）学期结束，全学期教学时间（包括集体教育活动和复习考试时间）为19周。</w:t>
      </w:r>
    </w:p>
    <w:p>
      <w:pPr>
        <w:spacing w:line="620" w:lineRule="exact"/>
        <w:ind w:firstLine="540" w:firstLineChars="180"/>
        <w:jc w:val="center"/>
        <w:rPr>
          <w:rFonts w:hint="eastAsia" w:ascii="仿宋_GB2312" w:hAnsi="仿宋_GB2312" w:eastAsia="仿宋_GB2312"/>
          <w:sz w:val="30"/>
        </w:rPr>
      </w:pPr>
      <w:r>
        <w:rPr>
          <w:rFonts w:hint="eastAsia" w:ascii="仿宋_GB2312" w:hAnsi="仿宋_GB2312" w:eastAsia="仿宋_GB2312"/>
          <w:sz w:val="30"/>
        </w:rPr>
        <w:t>暑假</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2022</w:t>
      </w:r>
      <w:r>
        <w:rPr>
          <w:rFonts w:hint="eastAsia" w:ascii="仿宋_GB2312" w:hAnsi="仿宋_GB2312" w:eastAsia="仿宋_GB2312"/>
          <w:sz w:val="30"/>
        </w:rPr>
        <w:t>年7月1日（星期</w:t>
      </w:r>
      <w:r>
        <w:rPr>
          <w:rFonts w:hint="eastAsia" w:ascii="仿宋_GB2312" w:hAnsi="仿宋_GB2312" w:eastAsia="仿宋_GB2312"/>
          <w:sz w:val="30"/>
          <w:lang w:eastAsia="zh-CN"/>
        </w:rPr>
        <w:t>五</w:t>
      </w:r>
      <w:r>
        <w:rPr>
          <w:rFonts w:hint="eastAsia" w:ascii="仿宋_GB2312" w:hAnsi="仿宋_GB2312" w:eastAsia="仿宋_GB2312"/>
          <w:sz w:val="30"/>
        </w:rPr>
        <w:t>）暑假开始，8月30日（星期</w:t>
      </w:r>
      <w:r>
        <w:rPr>
          <w:rFonts w:hint="eastAsia" w:ascii="仿宋_GB2312" w:hAnsi="仿宋_GB2312" w:eastAsia="仿宋_GB2312"/>
          <w:sz w:val="30"/>
          <w:lang w:eastAsia="zh-CN"/>
        </w:rPr>
        <w:t>二</w:t>
      </w:r>
      <w:r>
        <w:rPr>
          <w:rFonts w:hint="eastAsia" w:ascii="仿宋_GB2312" w:hAnsi="仿宋_GB2312" w:eastAsia="仿宋_GB2312"/>
          <w:sz w:val="30"/>
        </w:rPr>
        <w:t>）暑假结束。</w:t>
      </w:r>
    </w:p>
    <w:p>
      <w:pPr>
        <w:numPr>
          <w:ilvl w:val="0"/>
          <w:numId w:val="1"/>
        </w:numPr>
        <w:spacing w:line="620" w:lineRule="exact"/>
        <w:ind w:firstLine="540" w:firstLineChars="180"/>
        <w:rPr>
          <w:rFonts w:hint="eastAsia" w:ascii="黑体" w:hAnsi="黑体" w:eastAsia="黑体"/>
          <w:sz w:val="30"/>
        </w:rPr>
      </w:pPr>
      <w:r>
        <w:rPr>
          <w:rFonts w:hint="eastAsia" w:ascii="黑体" w:hAnsi="黑体" w:eastAsia="黑体"/>
          <w:sz w:val="30"/>
        </w:rPr>
        <w:t>教学计划</w:t>
      </w:r>
    </w:p>
    <w:p>
      <w:pPr>
        <w:numPr>
          <w:ilvl w:val="0"/>
          <w:numId w:val="0"/>
        </w:numPr>
        <w:spacing w:line="620" w:lineRule="exact"/>
        <w:rPr>
          <w:rFonts w:hint="eastAsia" w:ascii="仿宋_GB2312" w:hAnsi="仿宋_GB2312" w:eastAsia="仿宋_GB2312"/>
          <w:sz w:val="30"/>
          <w:lang w:val="en-US" w:eastAsia="zh-CN"/>
        </w:rPr>
      </w:pPr>
      <w:r>
        <w:rPr>
          <w:rFonts w:hint="eastAsia" w:ascii="黑体" w:hAnsi="黑体" w:eastAsia="黑体"/>
          <w:sz w:val="30"/>
          <w:lang w:val="en-US" w:eastAsia="zh-CN"/>
        </w:rPr>
        <w:t xml:space="preserve">  </w:t>
      </w:r>
      <w:r>
        <w:rPr>
          <w:rFonts w:hint="eastAsia" w:ascii="仿宋_GB2312" w:hAnsi="仿宋_GB2312" w:eastAsia="仿宋_GB2312"/>
          <w:sz w:val="30"/>
          <w:lang w:val="en-US" w:eastAsia="zh-CN"/>
        </w:rPr>
        <w:t xml:space="preserve"> （一）全日制小学教学计划</w:t>
      </w:r>
    </w:p>
    <w:p>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Times New Roman"/>
          <w:sz w:val="30"/>
          <w:lang w:val="en-US" w:eastAsia="zh-CN"/>
        </w:rPr>
      </w:pPr>
      <w:r>
        <w:rPr>
          <w:rFonts w:hint="eastAsia" w:ascii="仿宋_GB2312" w:hAnsi="仿宋_GB2312" w:eastAsia="仿宋_GB2312"/>
          <w:sz w:val="30"/>
          <w:lang w:val="en-US" w:eastAsia="zh-CN"/>
        </w:rPr>
        <w:t>1.</w:t>
      </w:r>
      <w:r>
        <w:rPr>
          <w:rFonts w:hint="eastAsia" w:ascii="仿宋_GB2312" w:hAnsi="仿宋_GB2312" w:eastAsia="仿宋_GB2312" w:cs="Times New Roman"/>
          <w:sz w:val="30"/>
        </w:rPr>
        <w:t>全日制小学教学计划按闽教基〔2014〕17号文中义务教育课程设置及比例（修订）执行（见表1）。1-2年级每周26课时，3-6年级每周30课时；每课时40分钟，课间休息10分钟；严格控制学生在校活动总量，每天不超过6小时；严格控制课外书面作业总量，1-2年级不留家庭书面作业，其他年级书面家庭作业量控制在1小时以内</w:t>
      </w:r>
      <w:r>
        <w:rPr>
          <w:rFonts w:hint="eastAsia" w:ascii="仿宋_GB2312" w:hAnsi="仿宋_GB2312" w:eastAsia="仿宋_GB2312" w:cs="Times New Roman"/>
          <w:sz w:val="30"/>
          <w:lang w:eastAsia="zh-CN"/>
        </w:rPr>
        <w:t>，不能要求家长协助完成作业</w:t>
      </w:r>
      <w:r>
        <w:rPr>
          <w:rFonts w:hint="eastAsia" w:ascii="仿宋_GB2312" w:hAnsi="仿宋_GB2312" w:eastAsia="仿宋_GB2312" w:cs="Times New Roman"/>
          <w:sz w:val="30"/>
          <w:lang w:val="en-US" w:eastAsia="zh-CN"/>
        </w:rPr>
        <w:t>,按《</w:t>
      </w:r>
      <w:r>
        <w:rPr>
          <w:rFonts w:hint="eastAsia" w:ascii="仿宋_GB2312" w:hAnsi="仿宋_GB2312" w:eastAsia="仿宋_GB2312" w:cs="Times New Roman"/>
          <w:sz w:val="30"/>
        </w:rPr>
        <w:t>福州市教育局关于加强中小</w:t>
      </w:r>
      <w:r>
        <w:rPr>
          <w:rFonts w:hint="eastAsia" w:ascii="仿宋_GB2312" w:hAnsi="仿宋_GB2312" w:eastAsia="仿宋_GB2312" w:cs="Times New Roman"/>
          <w:sz w:val="30"/>
          <w:lang w:eastAsia="zh-CN"/>
        </w:rPr>
        <w:t>学生</w:t>
      </w:r>
      <w:r>
        <w:rPr>
          <w:rFonts w:hint="eastAsia" w:ascii="仿宋_GB2312" w:hAnsi="仿宋_GB2312" w:eastAsia="仿宋_GB2312" w:cs="Times New Roman"/>
          <w:sz w:val="30"/>
        </w:rPr>
        <w:t>减负工作的通知</w:t>
      </w:r>
      <w:r>
        <w:rPr>
          <w:rFonts w:hint="eastAsia" w:ascii="仿宋_GB2312" w:hAnsi="仿宋_GB2312" w:eastAsia="仿宋_GB2312" w:cs="Times New Roman"/>
          <w:sz w:val="30"/>
          <w:lang w:val="en-US" w:eastAsia="zh-CN"/>
        </w:rPr>
        <w:t>》（榕教综〔2021〕10号）要求执行。</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2.</w:t>
      </w:r>
      <w:r>
        <w:rPr>
          <w:rFonts w:hint="eastAsia" w:ascii="仿宋_GB2312" w:hAnsi="仿宋_GB2312" w:eastAsia="仿宋_GB2312"/>
          <w:sz w:val="30"/>
        </w:rPr>
        <w:t>学校应强化体育课和课外锻炼，切实保证学生每天一小时校园体育活动时间。没有体育课的当天，学校必须在下午课后组织学生进行一小时集体体育锻炼。全面实行大课间体育活动制度，每天安排25-30分钟的大课间体育活动。体育课程的课时应全部用于体育实践课教学。学校要每天安排10分钟眼保健操。</w:t>
      </w:r>
    </w:p>
    <w:p>
      <w:p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lang w:val="en-US" w:eastAsia="zh-CN"/>
        </w:rPr>
        <w:t>3.</w:t>
      </w:r>
      <w:r>
        <w:rPr>
          <w:rFonts w:hint="eastAsia" w:ascii="仿宋_GB2312" w:hAnsi="仿宋_GB2312" w:eastAsia="仿宋_GB2312"/>
          <w:sz w:val="30"/>
        </w:rPr>
        <w:t>开齐开足艺术课程，艺术类课程占总课时的9％-11％,积极开发具有民族、地域特色的艺术课程。面向全体学生组织开展艺术活动，因地制宜建立学生艺术社团或兴趣小组，保证每周有固定的艺术活动时间，</w:t>
      </w:r>
      <w:r>
        <w:rPr>
          <w:rFonts w:hint="eastAsia" w:ascii="仿宋_GB2312" w:hAnsi="仿宋_GB2312" w:eastAsia="仿宋_GB2312"/>
          <w:sz w:val="30"/>
          <w:lang w:eastAsia="zh-CN"/>
        </w:rPr>
        <w:t>各个学校要结合实际，每学年组织开展</w:t>
      </w:r>
      <w:r>
        <w:rPr>
          <w:rFonts w:hint="eastAsia" w:ascii="仿宋_GB2312" w:hAnsi="仿宋_GB2312" w:eastAsia="仿宋_GB2312"/>
          <w:sz w:val="30"/>
        </w:rPr>
        <w:t>合唱、美术展览和艺术等活动。</w:t>
      </w:r>
    </w:p>
    <w:p>
      <w:pPr>
        <w:spacing w:line="620" w:lineRule="exact"/>
        <w:ind w:firstLine="600" w:firstLineChars="200"/>
        <w:rPr>
          <w:rFonts w:hint="eastAsia" w:ascii="仿宋_GB2312" w:hAnsi="仿宋_GB2312" w:eastAsia="仿宋_GB2312"/>
          <w:color w:val="000000"/>
          <w:sz w:val="30"/>
        </w:rPr>
      </w:pPr>
      <w:r>
        <w:rPr>
          <w:rFonts w:hint="eastAsia" w:ascii="仿宋_GB2312" w:hAnsi="仿宋_GB2312" w:eastAsia="仿宋_GB2312"/>
          <w:sz w:val="30"/>
          <w:lang w:val="en-US" w:eastAsia="zh-CN"/>
        </w:rPr>
        <w:t>4.</w:t>
      </w:r>
      <w:r>
        <w:rPr>
          <w:rFonts w:hint="eastAsia" w:ascii="仿宋_GB2312" w:hAnsi="仿宋_GB2312" w:eastAsia="仿宋_GB2312"/>
          <w:sz w:val="30"/>
        </w:rPr>
        <w:t>晨会、班团队活动、科技文体活动等，由学校在地方与学校课程中自主安排。1-6年级每周安排1课时少先队活动，</w:t>
      </w:r>
      <w:r>
        <w:rPr>
          <w:rFonts w:hint="eastAsia" w:ascii="仿宋_GB2312" w:hAnsi="仿宋_GB2312" w:eastAsia="仿宋_GB2312"/>
          <w:color w:val="000000"/>
          <w:sz w:val="30"/>
        </w:rPr>
        <w:t>从综合实践活动、地方与学校课程中安排。</w:t>
      </w:r>
    </w:p>
    <w:p>
      <w:pPr>
        <w:spacing w:line="620" w:lineRule="exact"/>
        <w:ind w:firstLine="600" w:firstLineChars="200"/>
        <w:rPr>
          <w:rFonts w:hint="eastAsia" w:ascii="仿宋_GB2312" w:hAnsi="仿宋_GB2312" w:eastAsia="仿宋_GB2312"/>
          <w:color w:val="000000"/>
          <w:sz w:val="30"/>
        </w:rPr>
      </w:pPr>
      <w:r>
        <w:rPr>
          <w:rFonts w:hint="eastAsia" w:ascii="仿宋_GB2312" w:hAnsi="仿宋_GB2312" w:eastAsia="仿宋_GB2312"/>
          <w:color w:val="000000"/>
          <w:sz w:val="30"/>
          <w:lang w:val="en-US" w:eastAsia="zh-CN"/>
        </w:rPr>
        <w:t>5.</w:t>
      </w:r>
      <w:r>
        <w:rPr>
          <w:rFonts w:hint="eastAsia" w:ascii="仿宋_GB2312" w:hAnsi="仿宋_GB2312" w:eastAsia="仿宋_GB2312"/>
          <w:color w:val="000000"/>
          <w:sz w:val="30"/>
        </w:rPr>
        <w:t>全面执行小学科学新课程标准，小学1-2年级科学课程每周不少于1课时，从综合实践活动、地方和学校课程中统筹安排，3-6年级的课时数保持不变。</w:t>
      </w:r>
    </w:p>
    <w:p>
      <w:pPr>
        <w:spacing w:line="620" w:lineRule="exact"/>
        <w:ind w:firstLine="600" w:firstLineChars="200"/>
        <w:rPr>
          <w:rFonts w:hint="default" w:ascii="仿宋_GB2312" w:hAnsi="仿宋_GB2312" w:eastAsia="仿宋_GB2312"/>
          <w:color w:val="000000"/>
          <w:sz w:val="30"/>
          <w:lang w:val="en-US" w:eastAsia="zh-CN"/>
        </w:rPr>
      </w:pPr>
      <w:r>
        <w:rPr>
          <w:rFonts w:hint="eastAsia" w:ascii="仿宋_GB2312" w:hAnsi="仿宋_GB2312" w:eastAsia="仿宋_GB2312"/>
          <w:color w:val="000000"/>
          <w:sz w:val="30"/>
          <w:lang w:val="en-US" w:eastAsia="zh-CN"/>
        </w:rPr>
        <w:t>6.加强学生劳动教育，并在综合实践活动、地方与学校课程中开好《劳动》课程。</w:t>
      </w:r>
    </w:p>
    <w:p>
      <w:p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lang w:val="en-US" w:eastAsia="zh-CN"/>
        </w:rPr>
        <w:t>7.</w:t>
      </w:r>
      <w:r>
        <w:rPr>
          <w:rFonts w:hint="eastAsia" w:ascii="仿宋_GB2312" w:hAnsi="仿宋_GB2312" w:eastAsia="仿宋_GB2312"/>
          <w:sz w:val="30"/>
        </w:rPr>
        <w:t>书法教育以语文课为主，也可在美术、艺术、综合实践活动、地方与学校课程中安排，其中1-6年级每天的语文课中要安排10分钟的写字练习，3-6年级每周安排1个课时用于毛笔字学习。</w:t>
      </w:r>
    </w:p>
    <w:p>
      <w:pPr>
        <w:spacing w:line="620" w:lineRule="exact"/>
        <w:ind w:firstLine="600" w:firstLineChars="200"/>
        <w:rPr>
          <w:rFonts w:hint="eastAsia" w:ascii="仿宋_GB2312" w:hAnsi="仿宋_GB2312" w:eastAsia="仿宋_GB2312"/>
          <w:sz w:val="30"/>
          <w:lang w:eastAsia="zh-CN"/>
        </w:rPr>
      </w:pPr>
      <w:r>
        <w:rPr>
          <w:rFonts w:hint="eastAsia" w:ascii="仿宋_GB2312" w:hAnsi="仿宋_GB2312" w:eastAsia="仿宋_GB2312"/>
          <w:sz w:val="30"/>
          <w:lang w:val="en-US" w:eastAsia="zh-CN"/>
        </w:rPr>
        <w:t>8.</w:t>
      </w:r>
      <w:r>
        <w:rPr>
          <w:rFonts w:hint="eastAsia" w:ascii="仿宋_GB2312" w:hAnsi="仿宋_GB2312" w:eastAsia="仿宋_GB2312"/>
          <w:sz w:val="30"/>
        </w:rPr>
        <w:t>1-6年级开设环境教育课，每学年</w:t>
      </w:r>
      <w:r>
        <w:rPr>
          <w:rFonts w:hint="eastAsia" w:ascii="仿宋_GB2312" w:hAnsi="仿宋_GB2312" w:eastAsia="仿宋_GB2312"/>
          <w:sz w:val="30"/>
          <w:lang w:val="en-US" w:eastAsia="zh-CN"/>
        </w:rPr>
        <w:t>4</w:t>
      </w:r>
      <w:r>
        <w:rPr>
          <w:rFonts w:hint="eastAsia" w:ascii="仿宋_GB2312" w:hAnsi="仿宋_GB2312" w:eastAsia="仿宋_GB2312"/>
          <w:sz w:val="30"/>
        </w:rPr>
        <w:t>课时</w:t>
      </w:r>
      <w:r>
        <w:rPr>
          <w:rFonts w:hint="eastAsia" w:ascii="仿宋_GB2312" w:hAnsi="仿宋_GB2312" w:eastAsia="仿宋_GB2312"/>
          <w:sz w:val="30"/>
          <w:lang w:eastAsia="zh-CN"/>
        </w:rPr>
        <w:t>，现阶段主要用于垃圾分类教育</w:t>
      </w:r>
      <w:r>
        <w:rPr>
          <w:rFonts w:hint="eastAsia" w:ascii="仿宋_GB2312" w:hAnsi="仿宋_GB2312" w:eastAsia="仿宋_GB2312"/>
          <w:sz w:val="30"/>
        </w:rPr>
        <w:t>；</w:t>
      </w:r>
      <w:r>
        <w:rPr>
          <w:rFonts w:hint="eastAsia" w:ascii="仿宋_GB2312" w:hAnsi="仿宋_GB2312" w:eastAsia="仿宋_GB2312"/>
          <w:sz w:val="30"/>
          <w:lang w:val="en-US" w:eastAsia="zh-CN"/>
        </w:rPr>
        <w:t>5</w:t>
      </w:r>
      <w:r>
        <w:rPr>
          <w:rFonts w:hint="eastAsia" w:ascii="仿宋_GB2312" w:hAnsi="仿宋_GB2312" w:eastAsia="仿宋_GB2312"/>
          <w:sz w:val="30"/>
        </w:rPr>
        <w:t>-6年级安排毒品预防教育，每学年</w:t>
      </w:r>
      <w:r>
        <w:rPr>
          <w:rFonts w:hint="eastAsia" w:ascii="仿宋_GB2312" w:hAnsi="仿宋_GB2312" w:eastAsia="仿宋_GB2312"/>
          <w:sz w:val="30"/>
          <w:lang w:eastAsia="zh-CN"/>
        </w:rPr>
        <w:t>不少于</w:t>
      </w:r>
      <w:r>
        <w:rPr>
          <w:rFonts w:hint="eastAsia" w:ascii="仿宋_GB2312" w:hAnsi="仿宋_GB2312" w:eastAsia="仿宋_GB2312"/>
          <w:sz w:val="30"/>
          <w:lang w:val="en-US" w:eastAsia="zh-CN"/>
        </w:rPr>
        <w:t>4个课时</w:t>
      </w:r>
      <w:r>
        <w:rPr>
          <w:rFonts w:hint="eastAsia" w:ascii="仿宋_GB2312" w:hAnsi="仿宋_GB2312" w:eastAsia="仿宋_GB2312"/>
          <w:sz w:val="30"/>
          <w:lang w:eastAsia="zh-CN"/>
        </w:rPr>
        <w:t>。高年级原则上每学年安排集中社会实践（含研学实践</w:t>
      </w:r>
      <w:r>
        <w:rPr>
          <w:rFonts w:hint="eastAsia" w:ascii="仿宋_GB2312" w:hAnsi="仿宋_GB2312" w:eastAsia="仿宋_GB2312"/>
          <w:sz w:val="30"/>
          <w:lang w:val="en-US" w:eastAsia="zh-CN"/>
        </w:rPr>
        <w:t>3天</w:t>
      </w:r>
      <w:r>
        <w:rPr>
          <w:rFonts w:hint="eastAsia" w:ascii="仿宋_GB2312" w:hAnsi="仿宋_GB2312" w:eastAsia="仿宋_GB2312"/>
          <w:sz w:val="30"/>
          <w:lang w:eastAsia="zh-CN"/>
        </w:rPr>
        <w:t>）不少于</w:t>
      </w:r>
      <w:r>
        <w:rPr>
          <w:rFonts w:hint="eastAsia" w:ascii="仿宋_GB2312" w:hAnsi="仿宋_GB2312" w:eastAsia="仿宋_GB2312"/>
          <w:sz w:val="30"/>
          <w:lang w:val="en-US" w:eastAsia="zh-CN"/>
        </w:rPr>
        <w:t>5天。</w:t>
      </w:r>
      <w:r>
        <w:rPr>
          <w:rFonts w:hint="eastAsia" w:ascii="仿宋_GB2312" w:hAnsi="仿宋_GB2312" w:eastAsia="仿宋_GB2312"/>
          <w:sz w:val="30"/>
          <w:lang w:eastAsia="zh-CN"/>
        </w:rPr>
        <w:t>以上</w:t>
      </w:r>
      <w:r>
        <w:rPr>
          <w:rFonts w:hint="eastAsia" w:ascii="仿宋_GB2312" w:hAnsi="仿宋_GB2312" w:eastAsia="仿宋_GB2312"/>
          <w:sz w:val="30"/>
        </w:rPr>
        <w:t>均从综合实践活动、地方与学校课程中安排。</w:t>
      </w:r>
      <w:r>
        <w:rPr>
          <w:rFonts w:hint="eastAsia" w:ascii="仿宋_GB2312" w:hAnsi="仿宋_GB2312" w:eastAsia="仿宋_GB2312"/>
          <w:color w:val="0000FF"/>
          <w:sz w:val="30"/>
          <w:lang w:eastAsia="zh-CN"/>
        </w:rPr>
        <w:t>法治教育，充分利用各校综治副校长等利用团队主题活动、班会等开展。</w:t>
      </w:r>
    </w:p>
    <w:p>
      <w:pPr>
        <w:spacing w:line="620" w:lineRule="exact"/>
        <w:ind w:firstLine="600" w:firstLineChars="200"/>
        <w:rPr>
          <w:rFonts w:hint="eastAsia" w:ascii="仿宋_GB2312" w:hAnsi="仿宋_GB2312" w:eastAsia="仿宋_GB2312"/>
          <w:color w:val="0000FF"/>
          <w:sz w:val="30"/>
          <w:lang w:eastAsia="zh-CN"/>
        </w:rPr>
      </w:pPr>
      <w:r>
        <w:rPr>
          <w:rFonts w:hint="eastAsia" w:ascii="仿宋_GB2312" w:hAnsi="仿宋_GB2312" w:eastAsia="仿宋_GB2312"/>
          <w:sz w:val="30"/>
          <w:lang w:val="en-US" w:eastAsia="zh-CN"/>
        </w:rPr>
        <w:t>9.</w:t>
      </w:r>
      <w:r>
        <w:rPr>
          <w:rFonts w:hint="eastAsia" w:ascii="仿宋_GB2312" w:hAnsi="仿宋_GB2312" w:eastAsia="仿宋_GB2312"/>
          <w:sz w:val="30"/>
        </w:rPr>
        <w:t>把经典</w:t>
      </w:r>
      <w:r>
        <w:rPr>
          <w:rFonts w:hint="eastAsia" w:ascii="仿宋_GB2312" w:hAnsi="仿宋_GB2312" w:eastAsia="仿宋_GB2312"/>
          <w:sz w:val="30"/>
          <w:lang w:eastAsia="zh-CN"/>
        </w:rPr>
        <w:t>阅读</w:t>
      </w:r>
      <w:r>
        <w:rPr>
          <w:rFonts w:hint="eastAsia" w:ascii="仿宋_GB2312" w:hAnsi="仿宋_GB2312" w:eastAsia="仿宋_GB2312"/>
          <w:sz w:val="30"/>
        </w:rPr>
        <w:t>纳入教育教学计划，</w:t>
      </w:r>
      <w:r>
        <w:rPr>
          <w:rFonts w:hint="eastAsia" w:ascii="仿宋_GB2312" w:hAnsi="仿宋_GB2312" w:eastAsia="仿宋_GB2312"/>
          <w:color w:val="0000FF"/>
          <w:sz w:val="30"/>
        </w:rPr>
        <w:t>分别列入地方与学校课程及综合实践活动课程之中，同时在全市中小学开展经典</w:t>
      </w:r>
      <w:r>
        <w:rPr>
          <w:rFonts w:hint="eastAsia" w:ascii="仿宋_GB2312" w:hAnsi="仿宋_GB2312" w:eastAsia="仿宋_GB2312"/>
          <w:color w:val="0000FF"/>
          <w:sz w:val="30"/>
          <w:lang w:eastAsia="zh-CN"/>
        </w:rPr>
        <w:t>阅读</w:t>
      </w:r>
      <w:r>
        <w:rPr>
          <w:rFonts w:hint="eastAsia" w:ascii="仿宋_GB2312" w:hAnsi="仿宋_GB2312" w:eastAsia="仿宋_GB2312"/>
          <w:color w:val="0000FF"/>
          <w:sz w:val="30"/>
        </w:rPr>
        <w:t>活动。</w:t>
      </w:r>
      <w:r>
        <w:rPr>
          <w:rFonts w:hint="eastAsia" w:ascii="仿宋_GB2312" w:hAnsi="仿宋_GB2312" w:eastAsia="仿宋_GB2312"/>
          <w:color w:val="0000FF"/>
          <w:sz w:val="30"/>
          <w:lang w:eastAsia="zh-CN"/>
        </w:rPr>
        <w:t>市教育局将适时分学段举办经典阅读竞赛活动，推动阅读持续广泛开展。</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10.</w:t>
      </w:r>
      <w:r>
        <w:rPr>
          <w:rFonts w:hint="eastAsia" w:ascii="仿宋_GB2312" w:hAnsi="仿宋_GB2312" w:eastAsia="仿宋_GB2312"/>
          <w:sz w:val="30"/>
        </w:rPr>
        <w:t>学校要采用课程渗透和利用地方课程实践相结合的方式加强公共安全教育，并安排必要的时间，开展自救自护和逃生实践演练活动。安全教育课程每年不少于12个课时，</w:t>
      </w:r>
      <w:r>
        <w:rPr>
          <w:rFonts w:hint="eastAsia" w:ascii="仿宋_GB2312" w:hAnsi="仿宋_GB2312" w:eastAsia="仿宋_GB2312"/>
          <w:sz w:val="30"/>
          <w:lang w:eastAsia="zh-CN"/>
        </w:rPr>
        <w:t>要将“健康第一、生命至上”教育纳入其中；</w:t>
      </w:r>
      <w:r>
        <w:rPr>
          <w:rFonts w:hint="eastAsia" w:ascii="仿宋_GB2312" w:hAnsi="仿宋_GB2312" w:eastAsia="仿宋_GB2312"/>
          <w:sz w:val="30"/>
        </w:rPr>
        <w:t>每学期开学第一周和放寒暑假前一周必须</w:t>
      </w:r>
      <w:r>
        <w:rPr>
          <w:rFonts w:hint="eastAsia" w:ascii="仿宋_GB2312" w:hAnsi="仿宋_GB2312" w:eastAsia="仿宋_GB2312"/>
          <w:sz w:val="30"/>
          <w:lang w:eastAsia="zh-CN"/>
        </w:rPr>
        <w:t>在安全教育课程中</w:t>
      </w:r>
      <w:r>
        <w:rPr>
          <w:rFonts w:hint="eastAsia" w:ascii="仿宋_GB2312" w:hAnsi="仿宋_GB2312" w:eastAsia="仿宋_GB2312"/>
          <w:sz w:val="30"/>
        </w:rPr>
        <w:t>安排1个课时。</w:t>
      </w:r>
    </w:p>
    <w:p>
      <w:pPr>
        <w:spacing w:line="620" w:lineRule="exact"/>
        <w:ind w:firstLine="540" w:firstLineChars="180"/>
        <w:rPr>
          <w:rFonts w:hint="eastAsia" w:ascii="仿宋_GB2312" w:hAnsi="仿宋_GB2312" w:eastAsia="仿宋_GB2312"/>
          <w:sz w:val="30"/>
        </w:rPr>
      </w:pPr>
      <w:r>
        <w:rPr>
          <w:rFonts w:hint="eastAsia" w:ascii="仿宋_GB2312" w:hAnsi="仿宋_GB2312" w:eastAsia="仿宋_GB2312"/>
          <w:sz w:val="30"/>
          <w:lang w:val="en-US" w:eastAsia="zh-CN"/>
        </w:rPr>
        <w:t>11.</w:t>
      </w:r>
      <w:r>
        <w:rPr>
          <w:rFonts w:hint="eastAsia" w:ascii="仿宋_GB2312" w:hAnsi="仿宋_GB2312" w:eastAsia="仿宋_GB2312"/>
          <w:sz w:val="30"/>
        </w:rPr>
        <w:t>各门课程均应结合本学科特点，有机进行思想品德教育</w:t>
      </w:r>
      <w:r>
        <w:rPr>
          <w:rFonts w:hint="eastAsia" w:ascii="仿宋_GB2312" w:hAnsi="仿宋_GB2312" w:eastAsia="仿宋_GB2312"/>
          <w:sz w:val="30"/>
          <w:lang w:eastAsia="zh-CN"/>
        </w:rPr>
        <w:t>，要把立德树人根本任务有机融合在各门课程教学过程；要把社会主义核心价值观特别是感恩教育作为重要</w:t>
      </w:r>
      <w:r>
        <w:rPr>
          <w:rFonts w:hint="eastAsia" w:ascii="仿宋_GB2312" w:hAnsi="仿宋_GB2312" w:eastAsia="仿宋_GB2312"/>
          <w:sz w:val="30"/>
          <w:lang w:val="en-US" w:eastAsia="zh-CN"/>
        </w:rPr>
        <w:t>内容，融合在思想品德教育之中，融入在育人的全过程；</w:t>
      </w:r>
      <w:r>
        <w:rPr>
          <w:rFonts w:hint="eastAsia" w:ascii="仿宋_GB2312" w:hAnsi="仿宋_GB2312" w:eastAsia="仿宋_GB2312"/>
          <w:sz w:val="30"/>
        </w:rPr>
        <w:t>各类专题教育的内容应渗透在相应课程中进行，也可从地方和学校课程或班团队活动时间中安排。</w:t>
      </w:r>
    </w:p>
    <w:p>
      <w:pPr>
        <w:numPr>
          <w:ilvl w:val="0"/>
          <w:numId w:val="0"/>
        </w:numPr>
        <w:spacing w:line="620" w:lineRule="exact"/>
        <w:ind w:firstLine="600" w:firstLineChars="200"/>
        <w:rPr>
          <w:rFonts w:hint="eastAsia" w:ascii="仿宋_GB2312" w:hAnsi="仿宋_GB2312" w:eastAsia="仿宋_GB2312"/>
          <w:sz w:val="30"/>
          <w:lang w:val="en-US" w:eastAsia="zh-CN"/>
        </w:rPr>
      </w:pPr>
      <w:r>
        <w:rPr>
          <w:rFonts w:hint="eastAsia" w:ascii="仿宋_GB2312" w:hAnsi="仿宋_GB2312" w:eastAsia="仿宋_GB2312"/>
          <w:sz w:val="30"/>
          <w:lang w:val="en-US" w:eastAsia="zh-CN"/>
        </w:rPr>
        <w:t>（二）</w:t>
      </w:r>
      <w:r>
        <w:rPr>
          <w:rFonts w:hint="eastAsia" w:ascii="仿宋_GB2312" w:hAnsi="仿宋_GB2312" w:eastAsia="仿宋_GB2312"/>
          <w:sz w:val="30"/>
          <w:lang w:eastAsia="zh-CN"/>
        </w:rPr>
        <w:t>特教学校教学计划</w:t>
      </w:r>
    </w:p>
    <w:p>
      <w:pPr>
        <w:numPr>
          <w:ilvl w:val="0"/>
          <w:numId w:val="0"/>
        </w:numPr>
        <w:spacing w:line="620" w:lineRule="exact"/>
        <w:ind w:firstLine="600" w:firstLineChars="200"/>
        <w:rPr>
          <w:rFonts w:hint="eastAsia" w:ascii="仿宋_GB2312" w:hAnsi="仿宋_GB2312" w:eastAsia="仿宋_GB2312"/>
          <w:sz w:val="30"/>
        </w:rPr>
      </w:pPr>
      <w:r>
        <w:rPr>
          <w:rFonts w:hint="eastAsia" w:ascii="仿宋_GB2312" w:hAnsi="仿宋_GB2312" w:eastAsia="仿宋_GB2312"/>
          <w:sz w:val="30"/>
        </w:rPr>
        <w:t>特教学校教学计划按《教育部关于印发〈盲校义务教育课程设置方案〉、〈聋校义务教育课程设置方案〉和〈培智学校义务教育课程设置方案〉的通知》（教基〔2007〕1号）执行。</w:t>
      </w:r>
    </w:p>
    <w:p>
      <w:pPr>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pStyle w:val="2"/>
        <w:rPr>
          <w:rFonts w:hint="eastAsia" w:ascii="仿宋_GB2312" w:eastAsia="仿宋_GB2312"/>
          <w:sz w:val="30"/>
        </w:rPr>
      </w:pPr>
    </w:p>
    <w:p>
      <w:pPr>
        <w:rPr>
          <w:rFonts w:hint="eastAsia" w:ascii="仿宋_GB2312" w:eastAsia="仿宋_GB2312"/>
          <w:sz w:val="30"/>
        </w:rPr>
      </w:pPr>
      <w:r>
        <w:rPr>
          <w:rFonts w:hint="eastAsia" w:ascii="仿宋_GB2312" w:eastAsia="仿宋_GB2312"/>
          <w:sz w:val="30"/>
        </w:rPr>
        <w:t>表1：</w:t>
      </w:r>
    </w:p>
    <w:p>
      <w:pPr>
        <w:spacing w:line="540" w:lineRule="exact"/>
        <w:jc w:val="center"/>
        <w:rPr>
          <w:rFonts w:hint="eastAsia" w:ascii="黑体" w:eastAsia="黑体"/>
          <w:sz w:val="36"/>
        </w:rPr>
      </w:pPr>
      <w:r>
        <w:rPr>
          <w:rFonts w:hint="eastAsia" w:ascii="黑体" w:eastAsia="黑体"/>
          <w:sz w:val="36"/>
        </w:rPr>
        <w:t>义务教育课程设置及比例（修订）</w:t>
      </w:r>
    </w:p>
    <w:tbl>
      <w:tblPr>
        <w:tblStyle w:val="4"/>
        <w:tblW w:w="9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540"/>
        <w:gridCol w:w="519"/>
        <w:gridCol w:w="561"/>
        <w:gridCol w:w="540"/>
        <w:gridCol w:w="540"/>
        <w:gridCol w:w="540"/>
        <w:gridCol w:w="540"/>
        <w:gridCol w:w="540"/>
        <w:gridCol w:w="540"/>
        <w:gridCol w:w="540"/>
        <w:gridCol w:w="540"/>
        <w:gridCol w:w="6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890" w:type="dxa"/>
            <w:gridSpan w:val="2"/>
            <w:vMerge w:val="restart"/>
            <w:noWrap w:val="0"/>
            <w:vAlign w:val="top"/>
          </w:tcPr>
          <w:p>
            <w:pPr>
              <w:spacing w:line="400" w:lineRule="exact"/>
              <w:ind w:left="630" w:hanging="630" w:hangingChars="300"/>
              <w:jc w:val="left"/>
              <w:rPr>
                <w:rFonts w:hint="eastAsia" w:ascii="宋体"/>
              </w:rPr>
            </w:pPr>
            <w:r>
              <w:rPr>
                <w:rFonts w:hint="eastAsia" w:ascii="宋体"/>
              </w:rPr>
              <w:t xml:space="preserve">           年级</w:t>
            </w:r>
          </w:p>
          <w:p>
            <w:pPr>
              <w:spacing w:line="400" w:lineRule="exact"/>
              <w:ind w:firstLine="420" w:firstLineChars="200"/>
              <w:rPr>
                <w:rFonts w:hint="eastAsia" w:ascii="宋体"/>
              </w:rPr>
            </w:pPr>
            <w:r>
              <w:rPr>
                <w:rFonts w:hint="eastAsia" w:ascii="宋体"/>
              </w:rPr>
              <w:t>周课时数</w:t>
            </w:r>
          </w:p>
          <w:p>
            <w:pPr>
              <w:spacing w:line="400" w:lineRule="exact"/>
              <w:rPr>
                <w:rFonts w:hint="eastAsia" w:ascii="宋体"/>
              </w:rPr>
            </w:pPr>
            <w:r>
              <w:rPr>
                <w:rFonts w:hint="eastAsia" w:ascii="宋体"/>
              </w:rPr>
              <w:t>课程</w:t>
            </w:r>
          </w:p>
        </w:tc>
        <w:tc>
          <w:tcPr>
            <w:tcW w:w="4860" w:type="dxa"/>
            <w:gridSpan w:val="9"/>
            <w:noWrap w:val="0"/>
            <w:vAlign w:val="center"/>
          </w:tcPr>
          <w:p>
            <w:pPr>
              <w:spacing w:line="400" w:lineRule="exact"/>
              <w:jc w:val="center"/>
              <w:rPr>
                <w:rFonts w:hint="eastAsia" w:ascii="宋体"/>
              </w:rPr>
            </w:pPr>
            <w:r>
              <w:rPr>
                <w:rFonts w:hint="eastAsia" w:ascii="宋体"/>
              </w:rPr>
              <w:t xml:space="preserve">   年      级</w:t>
            </w:r>
          </w:p>
        </w:tc>
        <w:tc>
          <w:tcPr>
            <w:tcW w:w="1080" w:type="dxa"/>
            <w:gridSpan w:val="2"/>
            <w:vMerge w:val="restart"/>
            <w:noWrap w:val="0"/>
            <w:vAlign w:val="center"/>
          </w:tcPr>
          <w:p>
            <w:pPr>
              <w:spacing w:line="340" w:lineRule="exact"/>
              <w:jc w:val="center"/>
              <w:rPr>
                <w:rFonts w:hint="eastAsia" w:ascii="宋体"/>
              </w:rPr>
            </w:pPr>
            <w:r>
              <w:rPr>
                <w:rFonts w:hint="eastAsia" w:ascii="宋体"/>
              </w:rPr>
              <w:t>九  年</w:t>
            </w:r>
          </w:p>
          <w:p>
            <w:pPr>
              <w:spacing w:line="340" w:lineRule="exact"/>
              <w:jc w:val="center"/>
              <w:rPr>
                <w:rFonts w:hint="eastAsia" w:ascii="宋体"/>
              </w:rPr>
            </w:pPr>
            <w:r>
              <w:rPr>
                <w:rFonts w:hint="eastAsia" w:ascii="宋体"/>
              </w:rPr>
              <w:t>总课时（节）</w:t>
            </w:r>
          </w:p>
        </w:tc>
        <w:tc>
          <w:tcPr>
            <w:tcW w:w="1485" w:type="dxa"/>
            <w:gridSpan w:val="2"/>
            <w:vMerge w:val="restart"/>
            <w:noWrap w:val="0"/>
            <w:tcMar>
              <w:left w:w="28" w:type="dxa"/>
              <w:right w:w="28" w:type="dxa"/>
            </w:tcMar>
            <w:vAlign w:val="center"/>
          </w:tcPr>
          <w:p>
            <w:pPr>
              <w:spacing w:line="340" w:lineRule="exact"/>
              <w:jc w:val="center"/>
              <w:rPr>
                <w:rFonts w:hint="eastAsia" w:ascii="宋体"/>
              </w:rPr>
            </w:pPr>
            <w:r>
              <w:rPr>
                <w:rFonts w:hint="eastAsia" w:ascii="宋体"/>
              </w:rPr>
              <w:t>九年课时</w:t>
            </w:r>
          </w:p>
          <w:p>
            <w:pPr>
              <w:spacing w:line="340" w:lineRule="exact"/>
              <w:jc w:val="center"/>
              <w:rPr>
                <w:rFonts w:hint="eastAsia" w:ascii="宋体"/>
              </w:rPr>
            </w:pPr>
            <w:r>
              <w:rPr>
                <w:rFonts w:hint="eastAsia" w:ascii="宋体"/>
              </w:rPr>
              <w:t>总计（比例）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890" w:type="dxa"/>
            <w:gridSpan w:val="2"/>
            <w:vMerge w:val="continue"/>
            <w:noWrap w:val="0"/>
            <w:vAlign w:val="top"/>
          </w:tcPr>
          <w:p>
            <w:pPr>
              <w:spacing w:line="400" w:lineRule="exact"/>
              <w:rPr>
                <w:rFonts w:ascii="宋体"/>
              </w:rPr>
            </w:pPr>
          </w:p>
        </w:tc>
        <w:tc>
          <w:tcPr>
            <w:tcW w:w="540" w:type="dxa"/>
            <w:vMerge w:val="restart"/>
            <w:noWrap w:val="0"/>
            <w:vAlign w:val="center"/>
          </w:tcPr>
          <w:p>
            <w:pPr>
              <w:spacing w:line="400" w:lineRule="exact"/>
              <w:jc w:val="center"/>
              <w:rPr>
                <w:rFonts w:hint="eastAsia" w:ascii="宋体"/>
              </w:rPr>
            </w:pPr>
            <w:r>
              <w:rPr>
                <w:rFonts w:hint="eastAsia" w:ascii="宋体"/>
              </w:rPr>
              <w:t>一</w:t>
            </w:r>
          </w:p>
        </w:tc>
        <w:tc>
          <w:tcPr>
            <w:tcW w:w="519" w:type="dxa"/>
            <w:vMerge w:val="restart"/>
            <w:noWrap w:val="0"/>
            <w:vAlign w:val="center"/>
          </w:tcPr>
          <w:p>
            <w:pPr>
              <w:spacing w:line="400" w:lineRule="exact"/>
              <w:jc w:val="center"/>
              <w:rPr>
                <w:rFonts w:hint="eastAsia" w:ascii="宋体"/>
              </w:rPr>
            </w:pPr>
            <w:r>
              <w:rPr>
                <w:rFonts w:hint="eastAsia" w:ascii="宋体"/>
              </w:rPr>
              <w:t>二</w:t>
            </w:r>
          </w:p>
        </w:tc>
        <w:tc>
          <w:tcPr>
            <w:tcW w:w="561" w:type="dxa"/>
            <w:vMerge w:val="restart"/>
            <w:noWrap w:val="0"/>
            <w:vAlign w:val="center"/>
          </w:tcPr>
          <w:p>
            <w:pPr>
              <w:spacing w:line="340" w:lineRule="exact"/>
              <w:rPr>
                <w:rFonts w:hint="eastAsia" w:ascii="宋体"/>
              </w:rPr>
            </w:pPr>
            <w:r>
              <w:rPr>
                <w:rFonts w:hint="eastAsia" w:ascii="宋体"/>
              </w:rPr>
              <w:t>三</w:t>
            </w:r>
          </w:p>
        </w:tc>
        <w:tc>
          <w:tcPr>
            <w:tcW w:w="540" w:type="dxa"/>
            <w:vMerge w:val="restart"/>
            <w:noWrap w:val="0"/>
            <w:vAlign w:val="center"/>
          </w:tcPr>
          <w:p>
            <w:pPr>
              <w:spacing w:line="400" w:lineRule="exact"/>
              <w:jc w:val="center"/>
              <w:rPr>
                <w:rFonts w:hint="eastAsia" w:ascii="宋体"/>
              </w:rPr>
            </w:pPr>
            <w:r>
              <w:rPr>
                <w:rFonts w:hint="eastAsia" w:ascii="宋体"/>
              </w:rPr>
              <w:t>四</w:t>
            </w:r>
          </w:p>
        </w:tc>
        <w:tc>
          <w:tcPr>
            <w:tcW w:w="540" w:type="dxa"/>
            <w:vMerge w:val="restart"/>
            <w:noWrap w:val="0"/>
            <w:vAlign w:val="center"/>
          </w:tcPr>
          <w:p>
            <w:pPr>
              <w:spacing w:line="400" w:lineRule="exact"/>
              <w:jc w:val="center"/>
              <w:rPr>
                <w:rFonts w:hint="eastAsia" w:ascii="宋体"/>
              </w:rPr>
            </w:pPr>
            <w:r>
              <w:rPr>
                <w:rFonts w:hint="eastAsia" w:ascii="宋体"/>
              </w:rPr>
              <w:t>五</w:t>
            </w:r>
          </w:p>
        </w:tc>
        <w:tc>
          <w:tcPr>
            <w:tcW w:w="540" w:type="dxa"/>
            <w:vMerge w:val="restart"/>
            <w:noWrap w:val="0"/>
            <w:vAlign w:val="center"/>
          </w:tcPr>
          <w:p>
            <w:pPr>
              <w:spacing w:line="400" w:lineRule="exact"/>
              <w:jc w:val="center"/>
              <w:rPr>
                <w:rFonts w:hint="eastAsia" w:ascii="宋体"/>
              </w:rPr>
            </w:pPr>
            <w:r>
              <w:rPr>
                <w:rFonts w:hint="eastAsia" w:ascii="宋体"/>
              </w:rPr>
              <w:t>六</w:t>
            </w:r>
          </w:p>
        </w:tc>
        <w:tc>
          <w:tcPr>
            <w:tcW w:w="540" w:type="dxa"/>
            <w:vMerge w:val="restart"/>
            <w:noWrap w:val="0"/>
            <w:vAlign w:val="center"/>
          </w:tcPr>
          <w:p>
            <w:pPr>
              <w:spacing w:line="400" w:lineRule="exact"/>
              <w:jc w:val="center"/>
              <w:rPr>
                <w:rFonts w:hint="eastAsia" w:ascii="宋体"/>
              </w:rPr>
            </w:pPr>
            <w:r>
              <w:rPr>
                <w:rFonts w:hint="eastAsia" w:ascii="宋体"/>
              </w:rPr>
              <w:t>七</w:t>
            </w:r>
          </w:p>
        </w:tc>
        <w:tc>
          <w:tcPr>
            <w:tcW w:w="540" w:type="dxa"/>
            <w:vMerge w:val="restart"/>
            <w:noWrap w:val="0"/>
            <w:vAlign w:val="center"/>
          </w:tcPr>
          <w:p>
            <w:pPr>
              <w:spacing w:line="400" w:lineRule="exact"/>
              <w:jc w:val="center"/>
              <w:rPr>
                <w:rFonts w:hint="eastAsia" w:ascii="宋体"/>
              </w:rPr>
            </w:pPr>
            <w:r>
              <w:rPr>
                <w:rFonts w:hint="eastAsia" w:ascii="宋体"/>
              </w:rPr>
              <w:t>八</w:t>
            </w:r>
          </w:p>
        </w:tc>
        <w:tc>
          <w:tcPr>
            <w:tcW w:w="540" w:type="dxa"/>
            <w:vMerge w:val="restart"/>
            <w:noWrap w:val="0"/>
            <w:vAlign w:val="center"/>
          </w:tcPr>
          <w:p>
            <w:pPr>
              <w:spacing w:line="400" w:lineRule="exact"/>
              <w:jc w:val="center"/>
              <w:rPr>
                <w:rFonts w:hint="eastAsia" w:ascii="宋体"/>
              </w:rPr>
            </w:pPr>
            <w:r>
              <w:rPr>
                <w:rFonts w:hint="eastAsia" w:ascii="宋体"/>
              </w:rPr>
              <w:t>九</w:t>
            </w:r>
          </w:p>
        </w:tc>
        <w:tc>
          <w:tcPr>
            <w:tcW w:w="1080" w:type="dxa"/>
            <w:gridSpan w:val="2"/>
            <w:vMerge w:val="continue"/>
            <w:noWrap w:val="0"/>
            <w:vAlign w:val="top"/>
          </w:tcPr>
          <w:p>
            <w:pPr>
              <w:spacing w:line="400" w:lineRule="exact"/>
              <w:rPr>
                <w:rFonts w:hint="eastAsia" w:ascii="宋体"/>
              </w:rPr>
            </w:pPr>
          </w:p>
        </w:tc>
        <w:tc>
          <w:tcPr>
            <w:tcW w:w="1485" w:type="dxa"/>
            <w:gridSpan w:val="2"/>
            <w:vMerge w:val="continue"/>
            <w:noWrap w:val="0"/>
            <w:vAlign w:val="top"/>
          </w:tcPr>
          <w:p>
            <w:pPr>
              <w:spacing w:line="400" w:lineRule="exac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890" w:type="dxa"/>
            <w:gridSpan w:val="2"/>
            <w:vMerge w:val="continue"/>
            <w:noWrap w:val="0"/>
            <w:vAlign w:val="top"/>
          </w:tcPr>
          <w:p>
            <w:pPr>
              <w:spacing w:line="400" w:lineRule="exact"/>
              <w:rPr>
                <w:rFonts w:ascii="宋体"/>
              </w:rPr>
            </w:pPr>
          </w:p>
        </w:tc>
        <w:tc>
          <w:tcPr>
            <w:tcW w:w="540" w:type="dxa"/>
            <w:vMerge w:val="continue"/>
            <w:noWrap w:val="0"/>
            <w:vAlign w:val="center"/>
          </w:tcPr>
          <w:p>
            <w:pPr>
              <w:spacing w:line="400" w:lineRule="exact"/>
              <w:jc w:val="center"/>
              <w:rPr>
                <w:rFonts w:hint="eastAsia" w:ascii="宋体"/>
              </w:rPr>
            </w:pPr>
          </w:p>
        </w:tc>
        <w:tc>
          <w:tcPr>
            <w:tcW w:w="519" w:type="dxa"/>
            <w:vMerge w:val="continue"/>
            <w:noWrap w:val="0"/>
            <w:vAlign w:val="center"/>
          </w:tcPr>
          <w:p>
            <w:pPr>
              <w:spacing w:line="400" w:lineRule="exact"/>
              <w:jc w:val="center"/>
              <w:rPr>
                <w:rFonts w:hint="eastAsia" w:ascii="宋体"/>
              </w:rPr>
            </w:pPr>
          </w:p>
        </w:tc>
        <w:tc>
          <w:tcPr>
            <w:tcW w:w="561"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540" w:type="dxa"/>
            <w:vMerge w:val="continue"/>
            <w:noWrap w:val="0"/>
            <w:vAlign w:val="center"/>
          </w:tcPr>
          <w:p>
            <w:pPr>
              <w:spacing w:line="400" w:lineRule="exact"/>
              <w:jc w:val="center"/>
              <w:rPr>
                <w:rFonts w:hint="eastAsia" w:ascii="宋体"/>
              </w:rPr>
            </w:pPr>
          </w:p>
        </w:tc>
        <w:tc>
          <w:tcPr>
            <w:tcW w:w="1080" w:type="dxa"/>
            <w:gridSpan w:val="2"/>
            <w:vMerge w:val="continue"/>
            <w:noWrap w:val="0"/>
            <w:vAlign w:val="top"/>
          </w:tcPr>
          <w:p>
            <w:pPr>
              <w:spacing w:line="400" w:lineRule="exact"/>
              <w:rPr>
                <w:rFonts w:hint="eastAsia" w:ascii="宋体"/>
              </w:rPr>
            </w:pPr>
          </w:p>
        </w:tc>
        <w:tc>
          <w:tcPr>
            <w:tcW w:w="675" w:type="dxa"/>
            <w:noWrap w:val="0"/>
            <w:vAlign w:val="top"/>
          </w:tcPr>
          <w:p>
            <w:pPr>
              <w:spacing w:line="400" w:lineRule="exact"/>
              <w:jc w:val="center"/>
              <w:rPr>
                <w:rFonts w:hint="eastAsia" w:ascii="宋体"/>
              </w:rPr>
            </w:pPr>
            <w:r>
              <w:rPr>
                <w:rFonts w:hint="eastAsia" w:ascii="宋体"/>
              </w:rPr>
              <w:t>省</w:t>
            </w:r>
          </w:p>
        </w:tc>
        <w:tc>
          <w:tcPr>
            <w:tcW w:w="810" w:type="dxa"/>
            <w:noWrap w:val="0"/>
            <w:vAlign w:val="top"/>
          </w:tcPr>
          <w:p>
            <w:pPr>
              <w:spacing w:line="400" w:lineRule="exact"/>
              <w:jc w:val="center"/>
              <w:rPr>
                <w:rFonts w:hint="eastAsia" w:ascii="宋体"/>
              </w:rPr>
            </w:pPr>
            <w:r>
              <w:rPr>
                <w:rFonts w:hint="eastAsia" w:ascii="宋体"/>
              </w:rPr>
              <w:t>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道德与法治</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kern w:val="2"/>
                <w:sz w:val="21"/>
                <w:lang w:val="en-US" w:eastAsia="zh-CN"/>
              </w:rPr>
            </w:pPr>
            <w:r>
              <w:rPr>
                <w:rFonts w:ascii="宋体"/>
              </w:rPr>
              <w:t>3</w:t>
            </w:r>
          </w:p>
        </w:tc>
        <w:tc>
          <w:tcPr>
            <w:tcW w:w="540" w:type="dxa"/>
            <w:noWrap w:val="0"/>
            <w:tcMar>
              <w:left w:w="28" w:type="dxa"/>
              <w:right w:w="28" w:type="dxa"/>
            </w:tcMar>
            <w:vAlign w:val="center"/>
          </w:tcPr>
          <w:p>
            <w:pPr>
              <w:spacing w:line="460" w:lineRule="exact"/>
              <w:jc w:val="center"/>
              <w:rPr>
                <w:rFonts w:hint="eastAsia" w:ascii="宋体"/>
                <w:kern w:val="2"/>
                <w:sz w:val="21"/>
                <w:lang w:val="en-US" w:eastAsia="zh-CN"/>
              </w:rPr>
            </w:pPr>
            <w:r>
              <w:rPr>
                <w:rFonts w:ascii="宋体"/>
              </w:rPr>
              <w:t>3</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540" w:type="dxa"/>
            <w:noWrap w:val="0"/>
            <w:tcMar>
              <w:left w:w="28" w:type="dxa"/>
              <w:right w:w="28" w:type="dxa"/>
            </w:tcMar>
            <w:vAlign w:val="center"/>
          </w:tcPr>
          <w:p>
            <w:pPr>
              <w:spacing w:line="460" w:lineRule="exact"/>
              <w:jc w:val="center"/>
              <w:rPr>
                <w:rFonts w:hint="eastAsia" w:ascii="宋体" w:eastAsia="宋体"/>
                <w:lang w:val="en-US" w:eastAsia="zh-CN"/>
              </w:rPr>
            </w:pPr>
            <w:r>
              <w:rPr>
                <w:rFonts w:hint="eastAsia" w:ascii="宋体"/>
                <w:lang w:val="en-US" w:eastAsia="zh-CN"/>
              </w:rPr>
              <w:t>2</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696</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7.3%</w:t>
            </w:r>
          </w:p>
        </w:tc>
        <w:tc>
          <w:tcPr>
            <w:tcW w:w="810" w:type="dxa"/>
            <w:noWrap w:val="0"/>
            <w:tcMar>
              <w:left w:w="28" w:type="dxa"/>
              <w:right w:w="28" w:type="dxa"/>
            </w:tcMar>
            <w:vAlign w:val="center"/>
          </w:tcPr>
          <w:p>
            <w:pPr>
              <w:spacing w:line="460" w:lineRule="exact"/>
              <w:jc w:val="center"/>
              <w:rPr>
                <w:rFonts w:ascii="宋体"/>
              </w:rPr>
            </w:pPr>
            <w:r>
              <w:rPr>
                <w:rFonts w:ascii="宋体"/>
              </w:rPr>
              <w:t>7</w:t>
            </w:r>
            <w:r>
              <w:rPr>
                <w:rFonts w:hint="eastAsia" w:ascii="宋体"/>
              </w:rPr>
              <w:t>-</w:t>
            </w:r>
            <w:r>
              <w:rPr>
                <w:rFonts w:asci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1890" w:type="dxa"/>
            <w:gridSpan w:val="2"/>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语    文</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w:t>
            </w:r>
          </w:p>
        </w:tc>
        <w:tc>
          <w:tcPr>
            <w:tcW w:w="519"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w:t>
            </w:r>
          </w:p>
        </w:tc>
        <w:tc>
          <w:tcPr>
            <w:tcW w:w="561"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6</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1950</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20.5%</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20-22</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数    学</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1425</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15.0%</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13-</w:t>
            </w:r>
            <w:r>
              <w:rPr>
                <w:rFonts w:ascii="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外    语</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5</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760</w:t>
            </w:r>
          </w:p>
        </w:tc>
        <w:tc>
          <w:tcPr>
            <w:tcW w:w="675" w:type="dxa"/>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8.0%</w:t>
            </w:r>
          </w:p>
        </w:tc>
        <w:tc>
          <w:tcPr>
            <w:tcW w:w="810" w:type="dxa"/>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6</w:t>
            </w:r>
            <w:r>
              <w:rPr>
                <w:rFonts w:hint="eastAsia" w:ascii="宋体"/>
              </w:rPr>
              <w:t>-</w:t>
            </w:r>
            <w:r>
              <w:rPr>
                <w:rFonts w:ascii="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历史</w:t>
            </w:r>
          </w:p>
          <w:p>
            <w:pPr>
              <w:spacing w:line="460" w:lineRule="exact"/>
              <w:jc w:val="center"/>
              <w:rPr>
                <w:rFonts w:hint="eastAsia" w:ascii="宋体"/>
              </w:rPr>
            </w:pPr>
            <w:r>
              <w:rPr>
                <w:rFonts w:hint="eastAsia" w:ascii="宋体"/>
              </w:rPr>
              <w:t>与社会</w:t>
            </w: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历 史</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206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346</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3.6%</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3</w:t>
            </w:r>
            <w:r>
              <w:rPr>
                <w:rFonts w:hint="eastAsia" w:ascii="宋体"/>
              </w:rPr>
              <w:t>-</w:t>
            </w:r>
            <w:r>
              <w:rPr>
                <w:rFonts w:ascii="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地 理</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140</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科 学</w:t>
            </w:r>
          </w:p>
        </w:tc>
        <w:tc>
          <w:tcPr>
            <w:tcW w:w="945" w:type="dxa"/>
            <w:noWrap w:val="0"/>
            <w:tcMar>
              <w:left w:w="28" w:type="dxa"/>
              <w:right w:w="28" w:type="dxa"/>
            </w:tcMar>
            <w:vAlign w:val="center"/>
          </w:tcPr>
          <w:p>
            <w:pPr>
              <w:spacing w:line="460" w:lineRule="exact"/>
              <w:ind w:left="42"/>
              <w:jc w:val="center"/>
              <w:rPr>
                <w:rFonts w:hint="eastAsia" w:ascii="宋体"/>
              </w:rPr>
            </w:pPr>
            <w:r>
              <w:rPr>
                <w:rFonts w:hint="eastAsia" w:ascii="宋体"/>
              </w:rPr>
              <w:t>科 学</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420</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828</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8.7%</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ascii="宋体"/>
              </w:rPr>
              <w:t>7</w:t>
            </w:r>
            <w:r>
              <w:rPr>
                <w:rFonts w:hint="eastAsia" w:ascii="宋体"/>
              </w:rPr>
              <w:t>-</w:t>
            </w:r>
            <w:r>
              <w:rPr>
                <w:rFonts w:ascii="宋体"/>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物 理</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175</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化 学</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生 物</w:t>
            </w:r>
          </w:p>
        </w:tc>
        <w:tc>
          <w:tcPr>
            <w:tcW w:w="540" w:type="dxa"/>
            <w:noWrap w:val="0"/>
            <w:tcMar>
              <w:left w:w="28" w:type="dxa"/>
              <w:right w:w="28" w:type="dxa"/>
            </w:tcMar>
            <w:vAlign w:val="center"/>
          </w:tcPr>
          <w:p>
            <w:pPr>
              <w:spacing w:line="460" w:lineRule="exact"/>
              <w:jc w:val="center"/>
              <w:rPr>
                <w:rFonts w:hint="eastAsia" w:ascii="宋体"/>
              </w:rPr>
            </w:pPr>
          </w:p>
        </w:tc>
        <w:tc>
          <w:tcPr>
            <w:tcW w:w="519" w:type="dxa"/>
            <w:noWrap w:val="0"/>
            <w:tcMar>
              <w:left w:w="28" w:type="dxa"/>
              <w:right w:w="28" w:type="dxa"/>
            </w:tcMar>
            <w:vAlign w:val="center"/>
          </w:tcPr>
          <w:p>
            <w:pPr>
              <w:spacing w:line="460" w:lineRule="exact"/>
              <w:jc w:val="center"/>
              <w:rPr>
                <w:rFonts w:hint="eastAsia" w:ascii="宋体"/>
              </w:rPr>
            </w:pPr>
          </w:p>
        </w:tc>
        <w:tc>
          <w:tcPr>
            <w:tcW w:w="561"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140</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ind w:left="31" w:leftChars="-36" w:rightChars="-36" w:hanging="107" w:hangingChars="51"/>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体育与健康</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ascii="宋体"/>
              </w:rPr>
            </w:pPr>
            <w:r>
              <w:rPr>
                <w:rFonts w:hint="eastAsia" w:ascii="宋体"/>
              </w:rPr>
              <w:t>3</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1009</w:t>
            </w:r>
          </w:p>
        </w:tc>
        <w:tc>
          <w:tcPr>
            <w:tcW w:w="675" w:type="dxa"/>
            <w:noWrap w:val="0"/>
            <w:tcMar>
              <w:left w:w="28" w:type="dxa"/>
              <w:right w:w="28" w:type="dxa"/>
            </w:tcMar>
            <w:vAlign w:val="center"/>
          </w:tcPr>
          <w:p>
            <w:pPr>
              <w:spacing w:line="460" w:lineRule="exact"/>
              <w:ind w:left="31" w:leftChars="-36" w:right="-76" w:rightChars="-36" w:hanging="107" w:hangingChars="51"/>
              <w:jc w:val="center"/>
              <w:rPr>
                <w:rFonts w:hint="eastAsia" w:ascii="宋体"/>
              </w:rPr>
            </w:pPr>
            <w:r>
              <w:rPr>
                <w:rFonts w:hint="eastAsia" w:ascii="宋体"/>
              </w:rPr>
              <w:t>10.6%</w:t>
            </w:r>
          </w:p>
        </w:tc>
        <w:tc>
          <w:tcPr>
            <w:tcW w:w="810" w:type="dxa"/>
            <w:noWrap w:val="0"/>
            <w:tcMar>
              <w:left w:w="28" w:type="dxa"/>
              <w:right w:w="28" w:type="dxa"/>
            </w:tcMar>
            <w:vAlign w:val="center"/>
          </w:tcPr>
          <w:p>
            <w:pPr>
              <w:spacing w:line="460" w:lineRule="exact"/>
              <w:ind w:left="105" w:leftChars="0" w:hanging="105" w:hangingChars="50"/>
              <w:jc w:val="center"/>
              <w:rPr>
                <w:rFonts w:ascii="宋体"/>
              </w:rPr>
            </w:pPr>
            <w:r>
              <w:rPr>
                <w:rFonts w:ascii="宋体"/>
              </w:rPr>
              <w:t>10</w:t>
            </w:r>
            <w:r>
              <w:rPr>
                <w:rFonts w:hint="eastAsia" w:ascii="宋体"/>
              </w:rPr>
              <w:t>-</w:t>
            </w:r>
            <w:r>
              <w:rPr>
                <w:rFonts w:asci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艺 术</w:t>
            </w: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音 乐</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453</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906</w:t>
            </w:r>
          </w:p>
        </w:tc>
        <w:tc>
          <w:tcPr>
            <w:tcW w:w="675" w:type="dxa"/>
            <w:vMerge w:val="restart"/>
            <w:noWrap w:val="0"/>
            <w:tcMar>
              <w:left w:w="28" w:type="dxa"/>
              <w:right w:w="28" w:type="dxa"/>
            </w:tcMar>
            <w:vAlign w:val="center"/>
          </w:tcPr>
          <w:p>
            <w:pPr>
              <w:spacing w:line="460" w:lineRule="exact"/>
              <w:ind w:left="107" w:hanging="107" w:hangingChars="51"/>
              <w:jc w:val="center"/>
              <w:rPr>
                <w:rFonts w:hint="eastAsia" w:ascii="宋体"/>
              </w:rPr>
            </w:pPr>
            <w:r>
              <w:rPr>
                <w:rFonts w:hint="eastAsia" w:ascii="宋体"/>
              </w:rPr>
              <w:t>9.5%</w:t>
            </w:r>
          </w:p>
        </w:tc>
        <w:tc>
          <w:tcPr>
            <w:tcW w:w="810" w:type="dxa"/>
            <w:vMerge w:val="restart"/>
            <w:noWrap w:val="0"/>
            <w:tcMar>
              <w:left w:w="28" w:type="dxa"/>
              <w:right w:w="28" w:type="dxa"/>
            </w:tcMar>
            <w:vAlign w:val="center"/>
          </w:tcPr>
          <w:p>
            <w:pPr>
              <w:spacing w:line="460" w:lineRule="exact"/>
              <w:ind w:left="105" w:hanging="105" w:hangingChars="50"/>
              <w:jc w:val="center"/>
              <w:rPr>
                <w:rFonts w:hint="eastAsia" w:ascii="宋体"/>
              </w:rPr>
            </w:pPr>
            <w:r>
              <w:rPr>
                <w:rFonts w:ascii="宋体"/>
              </w:rPr>
              <w:t>9</w:t>
            </w:r>
            <w:r>
              <w:rPr>
                <w:rFonts w:hint="eastAsia" w:ascii="宋体"/>
              </w:rPr>
              <w:t>-</w:t>
            </w:r>
            <w:r>
              <w:rPr>
                <w:rFonts w:ascii="宋体"/>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945" w:type="dxa"/>
            <w:vMerge w:val="continue"/>
            <w:noWrap w:val="0"/>
            <w:tcMar>
              <w:left w:w="28" w:type="dxa"/>
              <w:right w:w="28" w:type="dxa"/>
            </w:tcMar>
            <w:vAlign w:val="center"/>
          </w:tcPr>
          <w:p>
            <w:pPr>
              <w:spacing w:line="460" w:lineRule="exact"/>
              <w:jc w:val="center"/>
              <w:rPr>
                <w:rFonts w:hint="eastAsia" w:ascii="宋体"/>
              </w:rPr>
            </w:pPr>
          </w:p>
        </w:tc>
        <w:tc>
          <w:tcPr>
            <w:tcW w:w="945" w:type="dxa"/>
            <w:noWrap w:val="0"/>
            <w:tcMar>
              <w:left w:w="28" w:type="dxa"/>
              <w:right w:w="28" w:type="dxa"/>
            </w:tcMar>
            <w:vAlign w:val="center"/>
          </w:tcPr>
          <w:p>
            <w:pPr>
              <w:spacing w:line="460" w:lineRule="exact"/>
              <w:jc w:val="center"/>
              <w:rPr>
                <w:rFonts w:hint="eastAsia" w:ascii="宋体"/>
              </w:rPr>
            </w:pPr>
            <w:r>
              <w:rPr>
                <w:rFonts w:hint="eastAsia" w:ascii="宋体"/>
              </w:rPr>
              <w:t>美 术</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453</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综合实践活动</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19"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61"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6</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540"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4</w:t>
            </w:r>
          </w:p>
        </w:tc>
        <w:tc>
          <w:tcPr>
            <w:tcW w:w="1080" w:type="dxa"/>
            <w:gridSpan w:val="2"/>
            <w:vMerge w:val="restart"/>
            <w:noWrap w:val="0"/>
            <w:tcMar>
              <w:left w:w="28" w:type="dxa"/>
              <w:right w:w="28" w:type="dxa"/>
            </w:tcMar>
            <w:vAlign w:val="center"/>
          </w:tcPr>
          <w:p>
            <w:pPr>
              <w:spacing w:line="460" w:lineRule="exact"/>
              <w:jc w:val="center"/>
              <w:rPr>
                <w:rFonts w:hint="eastAsia" w:ascii="宋体"/>
              </w:rPr>
            </w:pPr>
            <w:r>
              <w:rPr>
                <w:rFonts w:hint="eastAsia" w:ascii="宋体"/>
              </w:rPr>
              <w:t>1602</w:t>
            </w:r>
          </w:p>
        </w:tc>
        <w:tc>
          <w:tcPr>
            <w:tcW w:w="675" w:type="dxa"/>
            <w:vMerge w:val="restart"/>
            <w:noWrap w:val="0"/>
            <w:tcMar>
              <w:left w:w="28" w:type="dxa"/>
              <w:right w:w="28" w:type="dxa"/>
            </w:tcMar>
            <w:vAlign w:val="center"/>
          </w:tcPr>
          <w:p>
            <w:pPr>
              <w:spacing w:line="460" w:lineRule="exact"/>
              <w:ind w:left="31" w:leftChars="-36" w:rightChars="-36" w:hanging="107" w:hangingChars="51"/>
              <w:jc w:val="center"/>
              <w:rPr>
                <w:rFonts w:hint="eastAsia" w:ascii="宋体"/>
              </w:rPr>
            </w:pPr>
            <w:r>
              <w:rPr>
                <w:rFonts w:hint="eastAsia" w:ascii="宋体"/>
              </w:rPr>
              <w:t>16.8%</w:t>
            </w:r>
          </w:p>
        </w:tc>
        <w:tc>
          <w:tcPr>
            <w:tcW w:w="810" w:type="dxa"/>
            <w:vMerge w:val="restart"/>
            <w:noWrap w:val="0"/>
            <w:tcMar>
              <w:left w:w="28" w:type="dxa"/>
              <w:right w:w="28" w:type="dxa"/>
            </w:tcMar>
            <w:vAlign w:val="center"/>
          </w:tcPr>
          <w:p>
            <w:pPr>
              <w:spacing w:line="460" w:lineRule="exact"/>
              <w:ind w:rightChars="-36"/>
              <w:jc w:val="center"/>
              <w:rPr>
                <w:rFonts w:hint="eastAsia" w:ascii="宋体"/>
              </w:rPr>
            </w:pPr>
            <w:r>
              <w:rPr>
                <w:rFonts w:hint="eastAsia" w:ascii="宋体"/>
              </w:rPr>
              <w:t>16-20</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地方与学校课程</w:t>
            </w: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19" w:type="dxa"/>
            <w:vMerge w:val="continue"/>
            <w:noWrap w:val="0"/>
            <w:tcMar>
              <w:left w:w="28" w:type="dxa"/>
              <w:right w:w="28" w:type="dxa"/>
            </w:tcMar>
            <w:vAlign w:val="center"/>
          </w:tcPr>
          <w:p>
            <w:pPr>
              <w:spacing w:line="460" w:lineRule="exact"/>
              <w:jc w:val="center"/>
              <w:rPr>
                <w:rFonts w:hint="eastAsia" w:ascii="宋体"/>
              </w:rPr>
            </w:pPr>
          </w:p>
        </w:tc>
        <w:tc>
          <w:tcPr>
            <w:tcW w:w="561"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540" w:type="dxa"/>
            <w:vMerge w:val="continue"/>
            <w:noWrap w:val="0"/>
            <w:tcMar>
              <w:left w:w="28" w:type="dxa"/>
              <w:right w:w="28" w:type="dxa"/>
            </w:tcMar>
            <w:vAlign w:val="center"/>
          </w:tcPr>
          <w:p>
            <w:pPr>
              <w:spacing w:line="460" w:lineRule="exact"/>
              <w:jc w:val="center"/>
              <w:rPr>
                <w:rFonts w:hint="eastAsia" w:ascii="宋体"/>
              </w:rPr>
            </w:pPr>
          </w:p>
        </w:tc>
        <w:tc>
          <w:tcPr>
            <w:tcW w:w="1080" w:type="dxa"/>
            <w:gridSpan w:val="2"/>
            <w:vMerge w:val="continue"/>
            <w:noWrap w:val="0"/>
            <w:tcMar>
              <w:left w:w="28" w:type="dxa"/>
              <w:right w:w="28" w:type="dxa"/>
            </w:tcMar>
            <w:vAlign w:val="center"/>
          </w:tcPr>
          <w:p>
            <w:pPr>
              <w:spacing w:line="460" w:lineRule="exact"/>
              <w:jc w:val="center"/>
              <w:rPr>
                <w:rFonts w:hint="eastAsia" w:ascii="宋体"/>
              </w:rPr>
            </w:pP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周课时总量（节）</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26</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26</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34</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274</w:t>
            </w:r>
          </w:p>
        </w:tc>
        <w:tc>
          <w:tcPr>
            <w:tcW w:w="675" w:type="dxa"/>
            <w:vMerge w:val="restart"/>
            <w:noWrap w:val="0"/>
            <w:tcMar>
              <w:left w:w="28" w:type="dxa"/>
              <w:right w:w="28" w:type="dxa"/>
            </w:tcMar>
            <w:vAlign w:val="center"/>
          </w:tcPr>
          <w:p>
            <w:pPr>
              <w:spacing w:line="460" w:lineRule="exact"/>
              <w:jc w:val="center"/>
              <w:rPr>
                <w:rFonts w:hint="eastAsia" w:ascii="宋体"/>
              </w:rPr>
            </w:pPr>
            <w:r>
              <w:rPr>
                <w:rFonts w:hint="eastAsia" w:ascii="宋体"/>
              </w:rPr>
              <w:t>/</w:t>
            </w:r>
          </w:p>
        </w:tc>
        <w:tc>
          <w:tcPr>
            <w:tcW w:w="810" w:type="dxa"/>
            <w:vMerge w:val="restart"/>
            <w:noWrap w:val="0"/>
            <w:tcMar>
              <w:left w:w="28" w:type="dxa"/>
              <w:right w:w="28" w:type="dxa"/>
            </w:tcMar>
            <w:vAlign w:val="center"/>
          </w:tcPr>
          <w:p>
            <w:pPr>
              <w:spacing w:line="460" w:lineRule="exact"/>
              <w:ind w:left="32" w:leftChars="-35" w:rightChars="-36" w:hanging="105" w:hangingChars="50"/>
              <w:jc w:val="center"/>
              <w:rPr>
                <w:rFonts w:hint="eastAsia"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890" w:type="dxa"/>
            <w:gridSpan w:val="2"/>
            <w:noWrap w:val="0"/>
            <w:tcMar>
              <w:left w:w="28" w:type="dxa"/>
              <w:right w:w="28" w:type="dxa"/>
            </w:tcMar>
            <w:vAlign w:val="center"/>
          </w:tcPr>
          <w:p>
            <w:pPr>
              <w:spacing w:line="460" w:lineRule="exact"/>
              <w:jc w:val="center"/>
              <w:rPr>
                <w:rFonts w:hint="eastAsia" w:ascii="宋体"/>
              </w:rPr>
            </w:pPr>
            <w:r>
              <w:rPr>
                <w:rFonts w:hint="eastAsia" w:ascii="宋体"/>
              </w:rPr>
              <w:t>学年总课时（节）</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910</w:t>
            </w:r>
          </w:p>
        </w:tc>
        <w:tc>
          <w:tcPr>
            <w:tcW w:w="519" w:type="dxa"/>
            <w:noWrap w:val="0"/>
            <w:tcMar>
              <w:left w:w="28" w:type="dxa"/>
              <w:right w:w="28" w:type="dxa"/>
            </w:tcMar>
            <w:vAlign w:val="center"/>
          </w:tcPr>
          <w:p>
            <w:pPr>
              <w:spacing w:line="460" w:lineRule="exact"/>
              <w:jc w:val="center"/>
              <w:rPr>
                <w:rFonts w:hint="eastAsia" w:ascii="宋体"/>
              </w:rPr>
            </w:pPr>
            <w:r>
              <w:rPr>
                <w:rFonts w:hint="eastAsia" w:ascii="宋体"/>
              </w:rPr>
              <w:t>910</w:t>
            </w:r>
          </w:p>
        </w:tc>
        <w:tc>
          <w:tcPr>
            <w:tcW w:w="561"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1050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1190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1190</w:t>
            </w:r>
          </w:p>
        </w:tc>
        <w:tc>
          <w:tcPr>
            <w:tcW w:w="540" w:type="dxa"/>
            <w:noWrap w:val="0"/>
            <w:tcMar>
              <w:left w:w="28" w:type="dxa"/>
              <w:right w:w="28" w:type="dxa"/>
            </w:tcMar>
            <w:vAlign w:val="center"/>
          </w:tcPr>
          <w:p>
            <w:pPr>
              <w:spacing w:line="460" w:lineRule="exact"/>
              <w:jc w:val="center"/>
              <w:rPr>
                <w:rFonts w:hint="eastAsia" w:ascii="宋体"/>
              </w:rPr>
            </w:pPr>
            <w:r>
              <w:rPr>
                <w:rFonts w:hint="eastAsia" w:ascii="宋体"/>
              </w:rPr>
              <w:t>1122</w:t>
            </w:r>
          </w:p>
        </w:tc>
        <w:tc>
          <w:tcPr>
            <w:tcW w:w="1080" w:type="dxa"/>
            <w:gridSpan w:val="2"/>
            <w:noWrap w:val="0"/>
            <w:tcMar>
              <w:left w:w="28" w:type="dxa"/>
              <w:right w:w="28" w:type="dxa"/>
            </w:tcMar>
            <w:vAlign w:val="center"/>
          </w:tcPr>
          <w:p>
            <w:pPr>
              <w:spacing w:line="460" w:lineRule="exact"/>
              <w:jc w:val="center"/>
              <w:rPr>
                <w:rFonts w:hint="eastAsia" w:ascii="宋体"/>
              </w:rPr>
            </w:pPr>
            <w:r>
              <w:rPr>
                <w:rFonts w:hint="eastAsia" w:ascii="宋体"/>
              </w:rPr>
              <w:t>9522</w:t>
            </w:r>
          </w:p>
        </w:tc>
        <w:tc>
          <w:tcPr>
            <w:tcW w:w="675" w:type="dxa"/>
            <w:vMerge w:val="continue"/>
            <w:noWrap w:val="0"/>
            <w:tcMar>
              <w:left w:w="28" w:type="dxa"/>
              <w:right w:w="28" w:type="dxa"/>
            </w:tcMar>
            <w:vAlign w:val="center"/>
          </w:tcPr>
          <w:p>
            <w:pPr>
              <w:spacing w:line="460" w:lineRule="exact"/>
              <w:jc w:val="center"/>
              <w:rPr>
                <w:rFonts w:hint="eastAsia" w:ascii="宋体"/>
              </w:rPr>
            </w:pPr>
          </w:p>
        </w:tc>
        <w:tc>
          <w:tcPr>
            <w:tcW w:w="810" w:type="dxa"/>
            <w:vMerge w:val="continue"/>
            <w:noWrap w:val="0"/>
            <w:tcMar>
              <w:left w:w="28" w:type="dxa"/>
              <w:right w:w="28" w:type="dxa"/>
            </w:tcMar>
            <w:vAlign w:val="center"/>
          </w:tcPr>
          <w:p>
            <w:pPr>
              <w:spacing w:line="460" w:lineRule="exact"/>
              <w:ind w:left="32" w:leftChars="-35" w:rightChars="-36" w:hanging="105" w:hangingChars="50"/>
              <w:jc w:val="center"/>
              <w:rPr>
                <w:rFonts w:hint="eastAsia" w:ascii="宋体"/>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52631"/>
    <w:rsid w:val="0E55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Body Text"/>
    <w:basedOn w:val="1"/>
    <w:qFormat/>
    <w:uiPriority w:val="0"/>
    <w:pPr>
      <w:widowControl w:val="0"/>
      <w:spacing w:after="12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2021-05-06T10:00:00Z</dcterms:created>
  <dc:creator>薛珉</dc:creator>
  <cp:lastModifiedBy>薛珉</cp:lastModifiedBy>
  <dcterms:modified xsi:type="dcterms:W3CDTF">2021-05-06T10:00:49Z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404CBE4F980B45CBBE2A4928FE7D63B6</vt:lpwstr>
  </property>
</Properties>
</file>