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Arial" w:eastAsia="仿宋_GB2312" w:cs="Arial"/>
          <w:b/>
          <w:color w:val="000000"/>
          <w:sz w:val="30"/>
          <w:szCs w:val="30"/>
        </w:rPr>
      </w:pPr>
      <w:r>
        <w:rPr>
          <w:rFonts w:hint="eastAsia" w:ascii="仿宋_GB2312" w:hAnsi="Arial" w:eastAsia="仿宋_GB2312" w:cs="Arial"/>
          <w:b/>
          <w:color w:val="000000"/>
          <w:sz w:val="30"/>
          <w:szCs w:val="30"/>
        </w:rPr>
        <w:t>附件1：</w:t>
      </w:r>
    </w:p>
    <w:p>
      <w:pPr>
        <w:spacing w:line="560" w:lineRule="exact"/>
        <w:jc w:val="center"/>
        <w:rPr>
          <w:rFonts w:hint="eastAsia" w:ascii="宋体" w:hAnsi="宋体" w:cs="宋体"/>
          <w:b/>
          <w:color w:val="000000"/>
          <w:sz w:val="36"/>
          <w:szCs w:val="36"/>
        </w:rPr>
      </w:pPr>
      <w:r>
        <w:rPr>
          <w:rFonts w:hint="eastAsia" w:ascii="宋体" w:hAnsi="宋体" w:cs="宋体"/>
          <w:b/>
          <w:color w:val="000000"/>
          <w:sz w:val="36"/>
          <w:szCs w:val="36"/>
        </w:rPr>
        <w:t>2021年福州市中职学校教师教学能力比赛评分指标</w:t>
      </w:r>
    </w:p>
    <w:p>
      <w:pPr>
        <w:overflowPunct w:val="0"/>
        <w:ind w:firstLine="640" w:firstLineChars="20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一、公共基础课程组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580"/>
        <w:gridCol w:w="7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tblHeader/>
          <w:jc w:val="center"/>
        </w:trPr>
        <w:tc>
          <w:tcPr>
            <w:tcW w:w="874" w:type="dxa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cs="宋体"/>
                <w:sz w:val="24"/>
                <w:szCs w:val="28"/>
              </w:rPr>
            </w:pPr>
            <w:bookmarkStart w:id="0" w:name="_Hlk10491916"/>
            <w:r>
              <w:rPr>
                <w:rFonts w:hint="eastAsia" w:ascii="宋体" w:hAnsi="宋体" w:cs="宋体"/>
                <w:sz w:val="24"/>
                <w:szCs w:val="28"/>
              </w:rPr>
              <w:t>评价</w:t>
            </w:r>
          </w:p>
          <w:p>
            <w:pPr>
              <w:overflowPunct w:val="0"/>
              <w:snapToGrid w:val="0"/>
              <w:jc w:val="center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指标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分</w:t>
            </w:r>
          </w:p>
          <w:p>
            <w:pPr>
              <w:overflowPunct w:val="0"/>
              <w:snapToGrid w:val="0"/>
              <w:jc w:val="center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值</w:t>
            </w:r>
          </w:p>
        </w:tc>
        <w:tc>
          <w:tcPr>
            <w:tcW w:w="7164" w:type="dxa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评价要素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874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目标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与</w:t>
            </w:r>
          </w:p>
          <w:p>
            <w:pPr>
              <w:overflowPunct w:val="0"/>
              <w:snapToGrid w:val="0"/>
              <w:jc w:val="center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学情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20</w:t>
            </w:r>
          </w:p>
        </w:tc>
        <w:tc>
          <w:tcPr>
            <w:tcW w:w="7164" w:type="dxa"/>
            <w:noWrap w:val="0"/>
            <w:vAlign w:val="center"/>
          </w:tcPr>
          <w:p>
            <w:pPr>
              <w:overflowPunct w:val="0"/>
              <w:snapToGrid w:val="0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.适应新时代对技术技能人才培养的新要求，中职组作品应符合教育部发布的《中等职业学校公共基础课程方案》、公共基础课程标准有关要求，紧扣学校专业人才培养方案和课程教学安排，强调培育学生的学习能力、信息素养、精益求精的工匠精神和爱岗敬业的劳动态度。</w:t>
            </w:r>
          </w:p>
          <w:p>
            <w:pPr>
              <w:overflowPunct w:val="0"/>
              <w:snapToGrid w:val="0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2.教学目标表述明确、相互关联，重点突出、可评可测。</w:t>
            </w:r>
          </w:p>
          <w:p>
            <w:pPr>
              <w:overflowPunct w:val="0"/>
              <w:snapToGrid w:val="0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3.客观分析学生知识基础、认知能力、学习特点、专业特性等，详实反映学生整体与个体情况数据，准确预判教学难点及其掌握可能。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874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内容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与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策略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20</w:t>
            </w:r>
          </w:p>
        </w:tc>
        <w:tc>
          <w:tcPr>
            <w:tcW w:w="7164" w:type="dxa"/>
            <w:noWrap w:val="0"/>
            <w:vAlign w:val="center"/>
          </w:tcPr>
          <w:p>
            <w:pPr>
              <w:overflowPunct w:val="0"/>
              <w:snapToGrid w:val="0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1.</w:t>
            </w:r>
            <w:bookmarkStart w:id="1" w:name="_Hlk44359443"/>
            <w:r>
              <w:rPr>
                <w:rFonts w:hint="eastAsia" w:ascii="宋体" w:hAnsi="宋体" w:cs="宋体"/>
                <w:sz w:val="24"/>
                <w:szCs w:val="28"/>
              </w:rPr>
              <w:t>思政课程按照“八个相统一”要求扎实推进创优建设</w:t>
            </w:r>
            <w:bookmarkEnd w:id="1"/>
            <w:r>
              <w:rPr>
                <w:rFonts w:hint="eastAsia" w:ascii="宋体" w:hAnsi="宋体" w:cs="宋体"/>
                <w:sz w:val="24"/>
                <w:szCs w:val="28"/>
              </w:rPr>
              <w:t>，其他课程注重落实课程思政要求；联系时代发展和社会生活，结合课程特点有机融入劳动教育内容，融通专业课程和职业能力，培育创新意识。</w:t>
            </w:r>
          </w:p>
          <w:p>
            <w:pPr>
              <w:overflowPunct w:val="0"/>
              <w:snapToGrid w:val="0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2.教学内容有效支撑教学目标的实现，选择科学严谨、容量适度，安排合理、衔接有序、结构清晰。</w:t>
            </w:r>
          </w:p>
          <w:p>
            <w:pPr>
              <w:overflowPunct w:val="0"/>
              <w:snapToGrid w:val="0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3.教材选用、使用符合《职业院校教材管理办法》等文件规定和要求，配套提供丰富、优质学习资源，教案完整、规范、简明、真实。</w:t>
            </w:r>
          </w:p>
          <w:p>
            <w:pPr>
              <w:overflowPunct w:val="0"/>
              <w:snapToGrid w:val="0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4.教学过程系统优化，流程环节构思得当，技术应用预想合理，方法手段设计恰当，评价考核考虑周全。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  <w:jc w:val="center"/>
        </w:trPr>
        <w:tc>
          <w:tcPr>
            <w:tcW w:w="874" w:type="dxa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实施</w:t>
            </w:r>
          </w:p>
          <w:p>
            <w:pPr>
              <w:overflowPunct w:val="0"/>
              <w:snapToGrid w:val="0"/>
              <w:jc w:val="center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与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成效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30</w:t>
            </w:r>
          </w:p>
        </w:tc>
        <w:tc>
          <w:tcPr>
            <w:tcW w:w="7164" w:type="dxa"/>
            <w:noWrap w:val="0"/>
            <w:vAlign w:val="center"/>
          </w:tcPr>
          <w:p>
            <w:pPr>
              <w:overflowPunct w:val="0"/>
              <w:snapToGrid w:val="0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1.体现先进教育思想和教学理念，遵循学生认知规律，符合课内外教学实际。</w:t>
            </w:r>
          </w:p>
          <w:p>
            <w:pPr>
              <w:overflowPunct w:val="0"/>
              <w:snapToGrid w:val="0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2.按照教学设计实施教学，关注重点、难点的解决，能够针对学习反馈及时调整教学，突出学生中心，实行因材施教。</w:t>
            </w:r>
          </w:p>
          <w:p>
            <w:pPr>
              <w:overflowPunct w:val="0"/>
              <w:snapToGrid w:val="0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3.教学环境满足需求，教学活动开展有序，教学互动深入有效，教学气氛生动活泼。</w:t>
            </w:r>
          </w:p>
          <w:p>
            <w:pPr>
              <w:overflowPunct w:val="0"/>
              <w:snapToGrid w:val="0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4.关注教与学全过程信息采集，针对目标要求开展考核与评价。</w:t>
            </w:r>
          </w:p>
          <w:p>
            <w:pPr>
              <w:overflowPunct w:val="0"/>
              <w:snapToGrid w:val="0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5.合理运用信息技术、数字资源、信息化教学设施设备提高教学与管理成效。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2" w:hRule="atLeast"/>
          <w:jc w:val="center"/>
        </w:trPr>
        <w:tc>
          <w:tcPr>
            <w:tcW w:w="874" w:type="dxa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教学</w:t>
            </w:r>
          </w:p>
          <w:p>
            <w:pPr>
              <w:overflowPunct w:val="0"/>
              <w:snapToGrid w:val="0"/>
              <w:jc w:val="center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素养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15</w:t>
            </w:r>
          </w:p>
        </w:tc>
        <w:tc>
          <w:tcPr>
            <w:tcW w:w="7164" w:type="dxa"/>
            <w:noWrap w:val="0"/>
            <w:vAlign w:val="center"/>
          </w:tcPr>
          <w:p>
            <w:pPr>
              <w:overflowPunct w:val="0"/>
              <w:snapToGrid w:val="0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1.充分展现新时代职业院校教师良好的师德师风、教学技能和信息素养，发挥教学团队协作优势；老中青传帮带效果显著。</w:t>
            </w:r>
          </w:p>
          <w:p>
            <w:pPr>
              <w:overflowPunct w:val="0"/>
              <w:snapToGrid w:val="0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2.教师课堂教学态度认真、严谨规范、表述清晰、亲和力强。</w:t>
            </w:r>
          </w:p>
          <w:p>
            <w:pPr>
              <w:overflowPunct w:val="0"/>
              <w:snapToGrid w:val="0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3.教学实施报告客观记载、真实反映、深刻反思教与学的成效与不足，提出教学设计与课堂实施的改进设想。</w:t>
            </w:r>
          </w:p>
          <w:p>
            <w:pPr>
              <w:overflowPunct w:val="0"/>
              <w:snapToGrid w:val="0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4.决赛现场的内容介绍、教学展示和回答提问聚焦主题、科学准确、思路清晰、逻辑严谨、研究深入、手段得当、简洁明了、表达流畅。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874" w:type="dxa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特色</w:t>
            </w:r>
          </w:p>
          <w:p>
            <w:pPr>
              <w:overflowPunct w:val="0"/>
              <w:snapToGrid w:val="0"/>
              <w:jc w:val="center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创新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15</w:t>
            </w:r>
          </w:p>
        </w:tc>
        <w:tc>
          <w:tcPr>
            <w:tcW w:w="7164" w:type="dxa"/>
            <w:noWrap w:val="0"/>
            <w:vAlign w:val="center"/>
          </w:tcPr>
          <w:p>
            <w:pPr>
              <w:overflowPunct w:val="0"/>
              <w:snapToGrid w:val="0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1.能够引导学生树立正确的理想信念、学会正确的思维方法、培育正确的劳动观念、增强学生职业荣誉感。</w:t>
            </w:r>
          </w:p>
          <w:p>
            <w:pPr>
              <w:overflowPunct w:val="0"/>
              <w:snapToGrid w:val="0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2.能够创新教学模式，给学生深刻的学习体验。</w:t>
            </w:r>
          </w:p>
          <w:p>
            <w:pPr>
              <w:overflowPunct w:val="0"/>
              <w:snapToGrid w:val="0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3.能够与时俱进地提高信息技术应用能力、教研科研能力。</w:t>
            </w:r>
          </w:p>
          <w:p>
            <w:pPr>
              <w:overflowPunct w:val="0"/>
              <w:snapToGrid w:val="0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4.具有较大借鉴和推广价值，特别是疫情防控常态化形势下的线上线下混合式教学实践。</w:t>
            </w:r>
          </w:p>
        </w:tc>
      </w:tr>
      <w:bookmarkEnd w:id="0"/>
    </w:tbl>
    <w:p>
      <w:pPr>
        <w:overflowPunct w:val="0"/>
        <w:snapToGrid w:val="0"/>
        <w:rPr>
          <w:rFonts w:ascii="黑体" w:hAnsi="黑体" w:eastAsia="黑体"/>
          <w:sz w:val="32"/>
        </w:rPr>
      </w:pPr>
    </w:p>
    <w:p>
      <w:pPr>
        <w:overflowPunct w:val="0"/>
        <w:snapToGrid w:val="0"/>
        <w:rPr>
          <w:rFonts w:ascii="黑体" w:hAnsi="黑体" w:eastAsia="黑体"/>
          <w:sz w:val="32"/>
        </w:rPr>
      </w:pPr>
    </w:p>
    <w:p>
      <w:pPr>
        <w:overflowPunct w:val="0"/>
        <w:snapToGrid w:val="0"/>
        <w:ind w:firstLine="640" w:firstLineChars="200"/>
        <w:rPr>
          <w:rFonts w:ascii="黑体" w:hAnsi="黑体" w:eastAsia="黑体"/>
          <w:sz w:val="32"/>
        </w:rPr>
      </w:pPr>
      <w:r>
        <w:rPr>
          <w:rFonts w:ascii="黑体" w:hAnsi="黑体" w:eastAsia="黑体"/>
          <w:sz w:val="32"/>
        </w:rPr>
        <w:br w:type="page"/>
      </w:r>
      <w:r>
        <w:rPr>
          <w:rFonts w:hint="eastAsia" w:ascii="黑体" w:hAnsi="黑体" w:eastAsia="黑体"/>
          <w:sz w:val="32"/>
        </w:rPr>
        <w:t>二、专业（技能）课程组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572"/>
        <w:gridCol w:w="7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tblHeader/>
          <w:jc w:val="center"/>
        </w:trPr>
        <w:tc>
          <w:tcPr>
            <w:tcW w:w="5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评价</w:t>
            </w:r>
          </w:p>
          <w:p>
            <w:pPr>
              <w:overflowPunct w:val="0"/>
              <w:snapToGrid w:val="0"/>
              <w:jc w:val="center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指标</w:t>
            </w:r>
          </w:p>
        </w:tc>
        <w:tc>
          <w:tcPr>
            <w:tcW w:w="5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分</w:t>
            </w:r>
          </w:p>
          <w:p>
            <w:pPr>
              <w:overflowPunct w:val="0"/>
              <w:snapToGrid w:val="0"/>
              <w:jc w:val="center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值</w:t>
            </w:r>
          </w:p>
        </w:tc>
        <w:tc>
          <w:tcPr>
            <w:tcW w:w="760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评价要素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5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目标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与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  <w:szCs w:val="28"/>
                <w:lang w:eastAsia="en-US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学情</w:t>
            </w:r>
          </w:p>
        </w:tc>
        <w:tc>
          <w:tcPr>
            <w:tcW w:w="572" w:type="dxa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20</w:t>
            </w:r>
          </w:p>
        </w:tc>
        <w:tc>
          <w:tcPr>
            <w:tcW w:w="7607" w:type="dxa"/>
            <w:noWrap w:val="0"/>
            <w:vAlign w:val="center"/>
          </w:tcPr>
          <w:p>
            <w:pPr>
              <w:overflowPunct w:val="0"/>
              <w:snapToGrid w:val="0"/>
              <w:spacing w:line="340" w:lineRule="exact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.适应新时代对技术技能人才培养的新要求，符合教育部发布的专业教学标准、实训教学条件建设标准（仪器设备装备规范）、顶岗实习标准等有关要求，涉及1+X证书制度试点的专业，还应对接有关职业技能等级标准。紧扣学校专业人才培养方案和课程标准，强调培育学生学习能力、信息素养、职业能力、精益求精的工匠精神和爱岗敬业的劳动态度。</w:t>
            </w:r>
          </w:p>
          <w:p>
            <w:pPr>
              <w:overflowPunct w:val="0"/>
              <w:snapToGrid w:val="0"/>
              <w:spacing w:line="340" w:lineRule="exact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2.教学目标表述明确、相互关联，重点突出、可评可测。</w:t>
            </w:r>
          </w:p>
          <w:p>
            <w:pPr>
              <w:overflowPunct w:val="0"/>
              <w:snapToGrid w:val="0"/>
              <w:spacing w:line="340" w:lineRule="exact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3.客观分析学生的知识和技能基础、认知和实践能力、学习特点等，详实反映学生整体与个体情况数据，准确预判教学难点及其掌握可能。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  <w:jc w:val="center"/>
        </w:trPr>
        <w:tc>
          <w:tcPr>
            <w:tcW w:w="5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内容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与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策略</w:t>
            </w:r>
          </w:p>
        </w:tc>
        <w:tc>
          <w:tcPr>
            <w:tcW w:w="572" w:type="dxa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20</w:t>
            </w:r>
          </w:p>
        </w:tc>
        <w:tc>
          <w:tcPr>
            <w:tcW w:w="7607" w:type="dxa"/>
            <w:noWrap w:val="0"/>
            <w:vAlign w:val="center"/>
          </w:tcPr>
          <w:p>
            <w:pPr>
              <w:overflowPunct w:val="0"/>
              <w:snapToGrid w:val="0"/>
              <w:spacing w:line="340" w:lineRule="exact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1.</w:t>
            </w:r>
            <w:bookmarkStart w:id="2" w:name="_Hlk44359470"/>
            <w:r>
              <w:rPr>
                <w:rFonts w:hint="eastAsia" w:ascii="宋体" w:hAnsi="宋体" w:cs="宋体"/>
                <w:sz w:val="24"/>
                <w:szCs w:val="28"/>
              </w:rPr>
              <w:t>深入挖掘课程思政元素，有机融入课程教学</w:t>
            </w:r>
            <w:bookmarkEnd w:id="2"/>
            <w:r>
              <w:rPr>
                <w:rFonts w:hint="eastAsia" w:ascii="宋体" w:hAnsi="宋体" w:cs="宋体"/>
                <w:sz w:val="24"/>
                <w:szCs w:val="28"/>
              </w:rPr>
              <w:t>，及时反映相关领域产业升级的新技术、新工艺、新规范，结合课程特点有机融入劳动教育内容，开展劳动精神、劳模精神、工匠精神专题教育。针对基于职业工作过程建设模块化课程的需求，优化教学内容。</w:t>
            </w:r>
          </w:p>
          <w:p>
            <w:pPr>
              <w:overflowPunct w:val="0"/>
              <w:snapToGrid w:val="0"/>
              <w:spacing w:line="340" w:lineRule="exact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2.教学内容有效支撑教学目标的实现，选择科学严谨、容量适度，安排合理、衔接有序、结构清晰。实训教学内容源于真实工作任务、项目或工作流程、过程等。</w:t>
            </w:r>
          </w:p>
          <w:p>
            <w:pPr>
              <w:overflowPunct w:val="0"/>
              <w:snapToGrid w:val="0"/>
              <w:spacing w:line="340" w:lineRule="exact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3.教材选用符合《职业院校教材管理办法》等文件规定和要求，探索使用新型活页式、工作手册式教材并配套信息化资源，引入典型生产案例。教案完整、规范、简明、真实。</w:t>
            </w:r>
          </w:p>
          <w:p>
            <w:pPr>
              <w:overflowPunct w:val="0"/>
              <w:snapToGrid w:val="0"/>
              <w:spacing w:line="340" w:lineRule="exact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4.根据项目式、案例式等教学需要，教学过程系统优化，流程环节构思得当，技术应用预想合理，方法手段设计恰当，评价考核考虑周全。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实施</w:t>
            </w:r>
          </w:p>
          <w:p>
            <w:pPr>
              <w:overflowPunct w:val="0"/>
              <w:snapToGrid w:val="0"/>
              <w:jc w:val="center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与</w:t>
            </w:r>
          </w:p>
          <w:p>
            <w:pPr>
              <w:overflowPunct w:val="0"/>
              <w:snapToGrid w:val="0"/>
              <w:jc w:val="center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成效</w:t>
            </w:r>
          </w:p>
        </w:tc>
        <w:tc>
          <w:tcPr>
            <w:tcW w:w="572" w:type="dxa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30</w:t>
            </w:r>
          </w:p>
        </w:tc>
        <w:tc>
          <w:tcPr>
            <w:tcW w:w="7607" w:type="dxa"/>
            <w:noWrap w:val="0"/>
            <w:vAlign w:val="center"/>
          </w:tcPr>
          <w:p>
            <w:pPr>
              <w:overflowPunct w:val="0"/>
              <w:snapToGrid w:val="0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1.体现先进教育思想和教学理念，遵循学生认知规律，符合课内外教学实际，落实德技并修、工学结合。</w:t>
            </w:r>
          </w:p>
          <w:p>
            <w:pPr>
              <w:overflowPunct w:val="0"/>
              <w:snapToGrid w:val="0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2.按照教学设计实施教学，关注技术技能教学重点、难点的解决，能够针对学习和实践反馈及时调整教学，突出学生中心，强调知行合一，实行因材施教。针对不同生源特点，体现灵活的教学组织形式。</w:t>
            </w:r>
          </w:p>
          <w:p>
            <w:pPr>
              <w:overflowPunct w:val="0"/>
              <w:snapToGrid w:val="0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3.教学环境满足需求，教学活动安全有序，教学互动深入有效，教学气氛生动活泼。</w:t>
            </w:r>
          </w:p>
          <w:p>
            <w:pPr>
              <w:overflowPunct w:val="0"/>
              <w:snapToGrid w:val="0"/>
              <w:spacing w:line="216" w:lineRule="auto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4.关注教与学全过程的信息采集，针对目标要求开展教学与实践的考核与评价。</w:t>
            </w:r>
          </w:p>
          <w:p>
            <w:pPr>
              <w:overflowPunct w:val="0"/>
              <w:snapToGrid w:val="0"/>
              <w:spacing w:line="216" w:lineRule="auto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5.合理运用云计算、大数据、物联网、虚拟仿真、增强现实、人工智能、区块链等信息技术以及数字资源、信息化教学设施设备改造传统教学与实践方式、提高管理成效。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教学</w:t>
            </w:r>
          </w:p>
          <w:p>
            <w:pPr>
              <w:overflowPunct w:val="0"/>
              <w:snapToGrid w:val="0"/>
              <w:jc w:val="center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素养</w:t>
            </w:r>
          </w:p>
        </w:tc>
        <w:tc>
          <w:tcPr>
            <w:tcW w:w="572" w:type="dxa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15</w:t>
            </w:r>
          </w:p>
        </w:tc>
        <w:tc>
          <w:tcPr>
            <w:tcW w:w="7607" w:type="dxa"/>
            <w:noWrap w:val="0"/>
            <w:vAlign w:val="center"/>
          </w:tcPr>
          <w:p>
            <w:pPr>
              <w:overflowPunct w:val="0"/>
              <w:snapToGrid w:val="0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1.充分展现新时代职业院校教师良好的师德师风、教学技能、实践能力和信息素养，发挥教学团队协作优势；老中青传帮带效果显著。</w:t>
            </w:r>
          </w:p>
          <w:p>
            <w:pPr>
              <w:overflowPunct w:val="0"/>
              <w:snapToGrid w:val="0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2.课堂教学态度认真、严谨规范、表述清晰、亲和力强。</w:t>
            </w:r>
          </w:p>
          <w:p>
            <w:pPr>
              <w:overflowPunct w:val="0"/>
              <w:snapToGrid w:val="0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3.实训教学讲解和操作配合恰当，规范娴熟、示范有效，符合职业岗位要求，展现良好“双师”素养。</w:t>
            </w:r>
          </w:p>
          <w:p>
            <w:pPr>
              <w:overflowPunct w:val="0"/>
              <w:snapToGrid w:val="0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4.教学实施报告客观记载、真实反映、深刻反思理论、实践教与学的成效与不足，提出教学设计与课堂实施的改进设想。</w:t>
            </w:r>
          </w:p>
          <w:p>
            <w:pPr>
              <w:overflowPunct w:val="0"/>
              <w:snapToGrid w:val="0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5.决赛现场的内容介绍、教学展示和回答提问聚焦主题、科学准确、思路清晰、逻辑严谨、研究深入、手段得当、简洁明了、表达流畅。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0" w:hRule="atLeast"/>
          <w:jc w:val="center"/>
        </w:trPr>
        <w:tc>
          <w:tcPr>
            <w:tcW w:w="59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特色</w:t>
            </w:r>
          </w:p>
          <w:p>
            <w:pPr>
              <w:overflowPunct w:val="0"/>
              <w:snapToGrid w:val="0"/>
              <w:jc w:val="center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创新</w:t>
            </w:r>
          </w:p>
        </w:tc>
        <w:tc>
          <w:tcPr>
            <w:tcW w:w="57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15</w:t>
            </w:r>
          </w:p>
        </w:tc>
        <w:tc>
          <w:tcPr>
            <w:tcW w:w="760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1.能够引导学生树立正确的理想信念、学会正确的思维方法、培育正确的劳动观念、增强学生职业荣誉感。</w:t>
            </w:r>
          </w:p>
          <w:p>
            <w:pPr>
              <w:overflowPunct w:val="0"/>
              <w:snapToGrid w:val="0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2.能够创新教学与实训模式，给学生深刻的学习与实践体验。</w:t>
            </w:r>
          </w:p>
          <w:p>
            <w:pPr>
              <w:overflowPunct w:val="0"/>
              <w:snapToGrid w:val="0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3.能够与时俱进地更新专业知识、积累实践技能、提高信息技术应用能力和教研科研能力。</w:t>
            </w:r>
          </w:p>
          <w:p>
            <w:pPr>
              <w:overflowPunct w:val="0"/>
              <w:snapToGrid w:val="0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4.具有较大借鉴和推广价值，特别是疫情防控常态化形势下的线上线下混合式教学实践。</w:t>
            </w:r>
          </w:p>
        </w:tc>
      </w:tr>
    </w:tbl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B64D92"/>
    <w:rsid w:val="5EB6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2020-10-19T07:26:00Z</dcterms:created>
  <dc:creator>薛珉</dc:creator>
  <cp:lastModifiedBy>薛珉</cp:lastModifiedBy>
  <dcterms:modified xsi:type="dcterms:W3CDTF">2020-10-19T07:27:12Z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