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jc w:val="center"/>
        <w:rPr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推荐参评2024年度职业教育教学成果奖项目名单（中职）</w:t>
      </w:r>
    </w:p>
    <w:p>
      <w:pPr>
        <w:rPr>
          <w:b/>
          <w:bCs/>
          <w:vertAlign w:val="baseli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661"/>
        <w:gridCol w:w="1490"/>
        <w:gridCol w:w="2665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6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成果完成者</w:t>
            </w:r>
          </w:p>
        </w:tc>
        <w:tc>
          <w:tcPr>
            <w:tcW w:w="266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32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其他成果持有人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行走的课堂：中职艺术服务类“专业共同体”育人模式创新与实践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何宏宇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林秀萍、刘永萍、郑东舟、林华经、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王淮、付志荣、林雯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三维赋能 两链联动 教赛一体：培养新时代中职建筑工匠之师的改革创新与实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杨红武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陈建国、赵崇晖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王华丰、徐明华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王闽芳、陈万忠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“三音四律五声”数智技术赋能中职音乐教学模式改革的创新与实践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詹巍、朱红英、陈叶、林琦、陈凤、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林莉、吴辕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铸魂育匠 五美路径：非遗文化和旅游研学双驱动的中小学美育实践探索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江丽容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杨松、林晓东、吴睆捷、林帆、张勤、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黄灵亮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文化孕育 实境赋能 训创结合传承窨制非遗的电子商务人才培养创新与实践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蒋舒凡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陈宗英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何伙珍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陈倩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蔡力敏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郭淑敏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陈涵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黄娜娜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夏妍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分类施策、三维融通、多元发展——中职财经专业复合型人才培养模式创新与实践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林汉镇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"/>
              </w:rPr>
              <w:t>陈迹、余绚、吴柱石、寇晓艳、张钰、翁晓凡、陈辉、杨冰、林奇兵、谢睿、王侃竞、方颖、林秀钦、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陈正业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铸匠魂 炼匠技 修匠心 ——福建省闽清职业中专学校匠心教育探索与实践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陈友水、毛行术、黄祎寿、夏忠春、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范其雄、陈孝鑫、毛冰颖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TA5MDE4NjFkNjU0MGJhNDMwMDY2MmUzMDNmNGEifQ=="/>
    <w:docVar w:name="KSO_WPS_MARK_KEY" w:val="2259f54e-1e3e-449f-96de-545febe7647e"/>
  </w:docVars>
  <w:rsids>
    <w:rsidRoot w:val="00000000"/>
    <w:rsid w:val="23D118EA"/>
    <w:rsid w:val="3EE7D9E3"/>
    <w:rsid w:val="422A7956"/>
    <w:rsid w:val="538F5B7F"/>
    <w:rsid w:val="770F004B"/>
    <w:rsid w:val="FFE5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43"/>
      <w:ind w:left="10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571</Characters>
  <Lines>0</Lines>
  <Paragraphs>0</Paragraphs>
  <TotalTime>12</TotalTime>
  <ScaleCrop>false</ScaleCrop>
  <LinksUpToDate>false</LinksUpToDate>
  <CharactersWithSpaces>581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2024-09-29T16:22:00Z</dcterms:created>
  <dc:creator>32745</dc:creator>
  <cp:lastModifiedBy>老玉米</cp:lastModifiedBy>
  <cp:lastPrinted>2024-09-30T10:21:23Z</cp:lastPrinted>
  <dcterms:modified xsi:type="dcterms:W3CDTF">2024-09-30T10:32:18Z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4388E1B2158741A181B6DAE08097F056</vt:lpwstr>
  </property>
</Properties>
</file>